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2323748"/>
        <w:docPartObj>
          <w:docPartGallery w:val="Cover Pages"/>
          <w:docPartUnique/>
        </w:docPartObj>
      </w:sdtPr>
      <w:sdtContent>
        <w:p w14:paraId="097FB387" w14:textId="45D19534" w:rsidR="00155DF4" w:rsidRDefault="00155DF4"/>
        <w:p w14:paraId="73AD8218" w14:textId="05886E57" w:rsidR="00155DF4" w:rsidRDefault="00155DF4">
          <w:pPr>
            <w:rPr>
              <w:rFonts w:asciiTheme="majorHAnsi" w:eastAsiaTheme="majorEastAsia" w:hAnsiTheme="majorHAnsi" w:cstheme="majorBidi"/>
              <w:color w:val="2F5496" w:themeColor="accent1" w:themeShade="BF"/>
              <w:sz w:val="32"/>
              <w:szCs w:val="32"/>
              <w:lang w:eastAsia="fi-FI"/>
            </w:rPr>
          </w:pPr>
          <w:r>
            <w:rPr>
              <w:noProof/>
            </w:rPr>
            <mc:AlternateContent>
              <mc:Choice Requires="wps">
                <w:drawing>
                  <wp:anchor distT="0" distB="0" distL="182880" distR="182880" simplePos="0" relativeHeight="251660288" behindDoc="0" locked="0" layoutInCell="1" allowOverlap="1" wp14:anchorId="242BD19A" wp14:editId="4014BC4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03D61" w14:textId="1B8F60F5" w:rsidR="00155DF4" w:rsidRDefault="00155DF4">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Talousarvion laadintaohje</w:t>
                                    </w:r>
                                  </w:sdtContent>
                                </w:sdt>
                              </w:p>
                              <w:p w14:paraId="2E9F9033" w14:textId="11EA5212" w:rsidR="00155DF4" w:rsidRDefault="00155DF4">
                                <w:pPr>
                                  <w:pStyle w:val="Eivli"/>
                                  <w:spacing w:before="40" w:after="40"/>
                                  <w:rPr>
                                    <w:caps/>
                                    <w:color w:val="1F4E79" w:themeColor="accent5" w:themeShade="80"/>
                                    <w:sz w:val="28"/>
                                    <w:szCs w:val="28"/>
                                  </w:rPr>
                                </w:pPr>
                              </w:p>
                              <w:sdt>
                                <w:sdtPr>
                                  <w:rPr>
                                    <w:caps/>
                                    <w:color w:val="5B9BD5"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A6BC5D3" w14:textId="5D76F18F" w:rsidR="00155DF4" w:rsidRDefault="00155DF4">
                                    <w:pPr>
                                      <w:pStyle w:val="Eivli"/>
                                      <w:spacing w:before="80" w:after="40"/>
                                      <w:rPr>
                                        <w:caps/>
                                        <w:color w:val="5B9BD5" w:themeColor="accent5"/>
                                        <w:sz w:val="24"/>
                                        <w:szCs w:val="24"/>
                                      </w:rPr>
                                    </w:pPr>
                                    <w:r>
                                      <w:rPr>
                                        <w:caps/>
                                        <w:color w:val="5B9BD5" w:themeColor="accent5"/>
                                        <w:sz w:val="24"/>
                                        <w:szCs w:val="24"/>
                                      </w:rPr>
                                      <w:t>LESTIJÄRVEN KUNTA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42BD19A" id="_x0000_t202" coordsize="21600,21600" o:spt="202" path="m,l,21600r21600,l21600,xe">
                    <v:stroke joinstyle="miter"/>
                    <v:path gradientshapeok="t" o:connecttype="rect"/>
                  </v:shapetype>
                  <v:shape id="Tekstiruutu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4DE03D61" w14:textId="1B8F60F5" w:rsidR="00155DF4" w:rsidRDefault="00155DF4">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Talousarvion laadintaohje</w:t>
                              </w:r>
                            </w:sdtContent>
                          </w:sdt>
                        </w:p>
                        <w:p w14:paraId="2E9F9033" w14:textId="11EA5212" w:rsidR="00155DF4" w:rsidRDefault="00155DF4">
                          <w:pPr>
                            <w:pStyle w:val="Eivli"/>
                            <w:spacing w:before="40" w:after="40"/>
                            <w:rPr>
                              <w:caps/>
                              <w:color w:val="1F4E79" w:themeColor="accent5" w:themeShade="80"/>
                              <w:sz w:val="28"/>
                              <w:szCs w:val="28"/>
                            </w:rPr>
                          </w:pPr>
                        </w:p>
                        <w:sdt>
                          <w:sdtPr>
                            <w:rPr>
                              <w:caps/>
                              <w:color w:val="5B9BD5"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A6BC5D3" w14:textId="5D76F18F" w:rsidR="00155DF4" w:rsidRDefault="00155DF4">
                              <w:pPr>
                                <w:pStyle w:val="Eivli"/>
                                <w:spacing w:before="80" w:after="40"/>
                                <w:rPr>
                                  <w:caps/>
                                  <w:color w:val="5B9BD5" w:themeColor="accent5"/>
                                  <w:sz w:val="24"/>
                                  <w:szCs w:val="24"/>
                                </w:rPr>
                              </w:pPr>
                              <w:r>
                                <w:rPr>
                                  <w:caps/>
                                  <w:color w:val="5B9BD5" w:themeColor="accent5"/>
                                  <w:sz w:val="24"/>
                                  <w:szCs w:val="24"/>
                                </w:rPr>
                                <w:t>LESTIJÄRVEN KUNTA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6884E54" wp14:editId="6631D87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1-01-01T00:00:00Z">
                                    <w:dateFormat w:val="yyyy"/>
                                    <w:lid w:val="fi-FI"/>
                                    <w:storeMappedDataAs w:val="dateTime"/>
                                    <w:calendar w:val="gregorian"/>
                                  </w:date>
                                </w:sdtPr>
                                <w:sdtContent>
                                  <w:p w14:paraId="7E9BD324" w14:textId="75D1C7FF" w:rsidR="00155DF4" w:rsidRDefault="00155DF4">
                                    <w:pPr>
                                      <w:pStyle w:val="Eivli"/>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6884E54"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" fillcolor="#4472c4 [3204]" stroked="f" strokeweight="1p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1-01-01T00:00:00Z">
                              <w:dateFormat w:val="yyyy"/>
                              <w:lid w:val="fi-FI"/>
                              <w:storeMappedDataAs w:val="dateTime"/>
                              <w:calendar w:val="gregorian"/>
                            </w:date>
                          </w:sdtPr>
                          <w:sdtContent>
                            <w:p w14:paraId="7E9BD324" w14:textId="75D1C7FF" w:rsidR="00155DF4" w:rsidRDefault="00155DF4">
                              <w:pPr>
                                <w:pStyle w:val="Eivli"/>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sdt>
      <w:sdtPr>
        <w:id w:val="-286506306"/>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28AC0B0F" w14:textId="377DE456" w:rsidR="000669FE" w:rsidRDefault="000669FE">
          <w:pPr>
            <w:pStyle w:val="Sisllysluettelonotsikko"/>
          </w:pPr>
          <w:r>
            <w:t>Sisällys</w:t>
          </w:r>
        </w:p>
        <w:p w14:paraId="08A6CC55" w14:textId="77777777" w:rsidR="000669FE" w:rsidRPr="000669FE" w:rsidRDefault="000669FE" w:rsidP="000669FE">
          <w:pPr>
            <w:rPr>
              <w:lang w:eastAsia="fi-FI"/>
            </w:rPr>
          </w:pPr>
        </w:p>
        <w:p w14:paraId="5B1E5F7F" w14:textId="25D70395" w:rsidR="000669FE" w:rsidRDefault="000669FE">
          <w:pPr>
            <w:pStyle w:val="Sisluet1"/>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hyperlink w:anchor="_Toc53573325" w:history="1">
            <w:r w:rsidRPr="00F95A7E">
              <w:rPr>
                <w:rStyle w:val="Hyperlinkki"/>
                <w:noProof/>
              </w:rPr>
              <w:t>1 Vuoden 2021 talousarvion ja -suunnitelman rakenne</w:t>
            </w:r>
            <w:r>
              <w:rPr>
                <w:noProof/>
                <w:webHidden/>
              </w:rPr>
              <w:tab/>
            </w:r>
            <w:r>
              <w:rPr>
                <w:noProof/>
                <w:webHidden/>
              </w:rPr>
              <w:fldChar w:fldCharType="begin"/>
            </w:r>
            <w:r>
              <w:rPr>
                <w:noProof/>
                <w:webHidden/>
              </w:rPr>
              <w:instrText xml:space="preserve"> PAGEREF _Toc53573325 \h </w:instrText>
            </w:r>
            <w:r>
              <w:rPr>
                <w:noProof/>
                <w:webHidden/>
              </w:rPr>
            </w:r>
            <w:r>
              <w:rPr>
                <w:noProof/>
                <w:webHidden/>
              </w:rPr>
              <w:fldChar w:fldCharType="separate"/>
            </w:r>
            <w:r>
              <w:rPr>
                <w:noProof/>
                <w:webHidden/>
              </w:rPr>
              <w:t>2</w:t>
            </w:r>
            <w:r>
              <w:rPr>
                <w:noProof/>
                <w:webHidden/>
              </w:rPr>
              <w:fldChar w:fldCharType="end"/>
            </w:r>
          </w:hyperlink>
        </w:p>
        <w:p w14:paraId="374275C3" w14:textId="10C27D6D" w:rsidR="000669FE" w:rsidRDefault="000669FE">
          <w:pPr>
            <w:pStyle w:val="Sisluet1"/>
            <w:tabs>
              <w:tab w:val="right" w:leader="dot" w:pos="9628"/>
            </w:tabs>
            <w:rPr>
              <w:rFonts w:asciiTheme="minorHAnsi" w:eastAsiaTheme="minorEastAsia" w:hAnsiTheme="minorHAnsi"/>
              <w:noProof/>
              <w:sz w:val="22"/>
              <w:lang w:eastAsia="fi-FI"/>
            </w:rPr>
          </w:pPr>
          <w:hyperlink w:anchor="_Toc53573326" w:history="1">
            <w:r w:rsidRPr="00F95A7E">
              <w:rPr>
                <w:rStyle w:val="Hyperlinkki"/>
                <w:noProof/>
              </w:rPr>
              <w:t>2 Taloussuunnittelun tavoitteet ja lähtökohdat</w:t>
            </w:r>
            <w:r>
              <w:rPr>
                <w:noProof/>
                <w:webHidden/>
              </w:rPr>
              <w:tab/>
            </w:r>
            <w:r>
              <w:rPr>
                <w:noProof/>
                <w:webHidden/>
              </w:rPr>
              <w:fldChar w:fldCharType="begin"/>
            </w:r>
            <w:r>
              <w:rPr>
                <w:noProof/>
                <w:webHidden/>
              </w:rPr>
              <w:instrText xml:space="preserve"> PAGEREF _Toc53573326 \h </w:instrText>
            </w:r>
            <w:r>
              <w:rPr>
                <w:noProof/>
                <w:webHidden/>
              </w:rPr>
            </w:r>
            <w:r>
              <w:rPr>
                <w:noProof/>
                <w:webHidden/>
              </w:rPr>
              <w:fldChar w:fldCharType="separate"/>
            </w:r>
            <w:r>
              <w:rPr>
                <w:noProof/>
                <w:webHidden/>
              </w:rPr>
              <w:t>2</w:t>
            </w:r>
            <w:r>
              <w:rPr>
                <w:noProof/>
                <w:webHidden/>
              </w:rPr>
              <w:fldChar w:fldCharType="end"/>
            </w:r>
          </w:hyperlink>
        </w:p>
        <w:p w14:paraId="0BAC7F87" w14:textId="0C859FCD" w:rsidR="000669FE" w:rsidRDefault="000669FE">
          <w:pPr>
            <w:pStyle w:val="Sisluet2"/>
            <w:tabs>
              <w:tab w:val="right" w:leader="dot" w:pos="9628"/>
            </w:tabs>
            <w:rPr>
              <w:rFonts w:asciiTheme="minorHAnsi" w:eastAsiaTheme="minorEastAsia" w:hAnsiTheme="minorHAnsi"/>
              <w:noProof/>
              <w:sz w:val="22"/>
              <w:lang w:eastAsia="fi-FI"/>
            </w:rPr>
          </w:pPr>
          <w:hyperlink w:anchor="_Toc53573327" w:history="1">
            <w:r w:rsidRPr="00F95A7E">
              <w:rPr>
                <w:rStyle w:val="Hyperlinkki"/>
                <w:noProof/>
              </w:rPr>
              <w:t>2.1 Käyttötalousosa</w:t>
            </w:r>
            <w:r>
              <w:rPr>
                <w:noProof/>
                <w:webHidden/>
              </w:rPr>
              <w:tab/>
            </w:r>
            <w:r>
              <w:rPr>
                <w:noProof/>
                <w:webHidden/>
              </w:rPr>
              <w:fldChar w:fldCharType="begin"/>
            </w:r>
            <w:r>
              <w:rPr>
                <w:noProof/>
                <w:webHidden/>
              </w:rPr>
              <w:instrText xml:space="preserve"> PAGEREF _Toc53573327 \h </w:instrText>
            </w:r>
            <w:r>
              <w:rPr>
                <w:noProof/>
                <w:webHidden/>
              </w:rPr>
            </w:r>
            <w:r>
              <w:rPr>
                <w:noProof/>
                <w:webHidden/>
              </w:rPr>
              <w:fldChar w:fldCharType="separate"/>
            </w:r>
            <w:r>
              <w:rPr>
                <w:noProof/>
                <w:webHidden/>
              </w:rPr>
              <w:t>3</w:t>
            </w:r>
            <w:r>
              <w:rPr>
                <w:noProof/>
                <w:webHidden/>
              </w:rPr>
              <w:fldChar w:fldCharType="end"/>
            </w:r>
          </w:hyperlink>
        </w:p>
        <w:p w14:paraId="73A50EAB" w14:textId="20E4964B" w:rsidR="000669FE" w:rsidRDefault="000669FE">
          <w:pPr>
            <w:pStyle w:val="Sisluet2"/>
            <w:tabs>
              <w:tab w:val="right" w:leader="dot" w:pos="9628"/>
            </w:tabs>
            <w:rPr>
              <w:rFonts w:asciiTheme="minorHAnsi" w:eastAsiaTheme="minorEastAsia" w:hAnsiTheme="minorHAnsi"/>
              <w:noProof/>
              <w:sz w:val="22"/>
              <w:lang w:eastAsia="fi-FI"/>
            </w:rPr>
          </w:pPr>
          <w:hyperlink w:anchor="_Toc53573328" w:history="1">
            <w:r w:rsidRPr="00F95A7E">
              <w:rPr>
                <w:rStyle w:val="Hyperlinkki"/>
                <w:noProof/>
              </w:rPr>
              <w:t>2.2 Tuloslaskelmaosa</w:t>
            </w:r>
            <w:r>
              <w:rPr>
                <w:noProof/>
                <w:webHidden/>
              </w:rPr>
              <w:tab/>
            </w:r>
            <w:r>
              <w:rPr>
                <w:noProof/>
                <w:webHidden/>
              </w:rPr>
              <w:fldChar w:fldCharType="begin"/>
            </w:r>
            <w:r>
              <w:rPr>
                <w:noProof/>
                <w:webHidden/>
              </w:rPr>
              <w:instrText xml:space="preserve"> PAGEREF _Toc53573328 \h </w:instrText>
            </w:r>
            <w:r>
              <w:rPr>
                <w:noProof/>
                <w:webHidden/>
              </w:rPr>
            </w:r>
            <w:r>
              <w:rPr>
                <w:noProof/>
                <w:webHidden/>
              </w:rPr>
              <w:fldChar w:fldCharType="separate"/>
            </w:r>
            <w:r>
              <w:rPr>
                <w:noProof/>
                <w:webHidden/>
              </w:rPr>
              <w:t>4</w:t>
            </w:r>
            <w:r>
              <w:rPr>
                <w:noProof/>
                <w:webHidden/>
              </w:rPr>
              <w:fldChar w:fldCharType="end"/>
            </w:r>
          </w:hyperlink>
        </w:p>
        <w:p w14:paraId="1E30B1E8" w14:textId="05ABD7D6" w:rsidR="000669FE" w:rsidRDefault="000669FE">
          <w:pPr>
            <w:pStyle w:val="Sisluet2"/>
            <w:tabs>
              <w:tab w:val="right" w:leader="dot" w:pos="9628"/>
            </w:tabs>
            <w:rPr>
              <w:rFonts w:asciiTheme="minorHAnsi" w:eastAsiaTheme="minorEastAsia" w:hAnsiTheme="minorHAnsi"/>
              <w:noProof/>
              <w:sz w:val="22"/>
              <w:lang w:eastAsia="fi-FI"/>
            </w:rPr>
          </w:pPr>
          <w:hyperlink w:anchor="_Toc53573329" w:history="1">
            <w:r w:rsidRPr="00F95A7E">
              <w:rPr>
                <w:rStyle w:val="Hyperlinkki"/>
                <w:noProof/>
              </w:rPr>
              <w:t>2.3 Investointiosa</w:t>
            </w:r>
            <w:r>
              <w:rPr>
                <w:noProof/>
                <w:webHidden/>
              </w:rPr>
              <w:tab/>
            </w:r>
            <w:r>
              <w:rPr>
                <w:noProof/>
                <w:webHidden/>
              </w:rPr>
              <w:fldChar w:fldCharType="begin"/>
            </w:r>
            <w:r>
              <w:rPr>
                <w:noProof/>
                <w:webHidden/>
              </w:rPr>
              <w:instrText xml:space="preserve"> PAGEREF _Toc53573329 \h </w:instrText>
            </w:r>
            <w:r>
              <w:rPr>
                <w:noProof/>
                <w:webHidden/>
              </w:rPr>
            </w:r>
            <w:r>
              <w:rPr>
                <w:noProof/>
                <w:webHidden/>
              </w:rPr>
              <w:fldChar w:fldCharType="separate"/>
            </w:r>
            <w:r>
              <w:rPr>
                <w:noProof/>
                <w:webHidden/>
              </w:rPr>
              <w:t>4</w:t>
            </w:r>
            <w:r>
              <w:rPr>
                <w:noProof/>
                <w:webHidden/>
              </w:rPr>
              <w:fldChar w:fldCharType="end"/>
            </w:r>
          </w:hyperlink>
        </w:p>
        <w:p w14:paraId="4D25C774" w14:textId="33FFBC48" w:rsidR="000669FE" w:rsidRDefault="000669FE">
          <w:pPr>
            <w:pStyle w:val="Sisluet2"/>
            <w:tabs>
              <w:tab w:val="right" w:leader="dot" w:pos="9628"/>
            </w:tabs>
            <w:rPr>
              <w:rFonts w:asciiTheme="minorHAnsi" w:eastAsiaTheme="minorEastAsia" w:hAnsiTheme="minorHAnsi"/>
              <w:noProof/>
              <w:sz w:val="22"/>
              <w:lang w:eastAsia="fi-FI"/>
            </w:rPr>
          </w:pPr>
          <w:hyperlink w:anchor="_Toc53573330" w:history="1">
            <w:r w:rsidRPr="00F95A7E">
              <w:rPr>
                <w:rStyle w:val="Hyperlinkki"/>
                <w:noProof/>
              </w:rPr>
              <w:t>2.4 Rahoitusosa</w:t>
            </w:r>
            <w:r>
              <w:rPr>
                <w:noProof/>
                <w:webHidden/>
              </w:rPr>
              <w:tab/>
            </w:r>
            <w:r>
              <w:rPr>
                <w:noProof/>
                <w:webHidden/>
              </w:rPr>
              <w:fldChar w:fldCharType="begin"/>
            </w:r>
            <w:r>
              <w:rPr>
                <w:noProof/>
                <w:webHidden/>
              </w:rPr>
              <w:instrText xml:space="preserve"> PAGEREF _Toc53573330 \h </w:instrText>
            </w:r>
            <w:r>
              <w:rPr>
                <w:noProof/>
                <w:webHidden/>
              </w:rPr>
            </w:r>
            <w:r>
              <w:rPr>
                <w:noProof/>
                <w:webHidden/>
              </w:rPr>
              <w:fldChar w:fldCharType="separate"/>
            </w:r>
            <w:r>
              <w:rPr>
                <w:noProof/>
                <w:webHidden/>
              </w:rPr>
              <w:t>4</w:t>
            </w:r>
            <w:r>
              <w:rPr>
                <w:noProof/>
                <w:webHidden/>
              </w:rPr>
              <w:fldChar w:fldCharType="end"/>
            </w:r>
          </w:hyperlink>
        </w:p>
        <w:p w14:paraId="3D61937E" w14:textId="46168066" w:rsidR="000669FE" w:rsidRDefault="000669FE">
          <w:pPr>
            <w:pStyle w:val="Sisluet1"/>
            <w:tabs>
              <w:tab w:val="right" w:leader="dot" w:pos="9628"/>
            </w:tabs>
            <w:rPr>
              <w:rFonts w:asciiTheme="minorHAnsi" w:eastAsiaTheme="minorEastAsia" w:hAnsiTheme="minorHAnsi"/>
              <w:noProof/>
              <w:sz w:val="22"/>
              <w:lang w:eastAsia="fi-FI"/>
            </w:rPr>
          </w:pPr>
          <w:hyperlink w:anchor="_Toc53573331" w:history="1">
            <w:r w:rsidRPr="00F95A7E">
              <w:rPr>
                <w:rStyle w:val="Hyperlinkki"/>
                <w:noProof/>
              </w:rPr>
              <w:t>3 Talousarvion suunnittelu ja valmistelu</w:t>
            </w:r>
            <w:r>
              <w:rPr>
                <w:noProof/>
                <w:webHidden/>
              </w:rPr>
              <w:tab/>
            </w:r>
            <w:r>
              <w:rPr>
                <w:noProof/>
                <w:webHidden/>
              </w:rPr>
              <w:fldChar w:fldCharType="begin"/>
            </w:r>
            <w:r>
              <w:rPr>
                <w:noProof/>
                <w:webHidden/>
              </w:rPr>
              <w:instrText xml:space="preserve"> PAGEREF _Toc53573331 \h </w:instrText>
            </w:r>
            <w:r>
              <w:rPr>
                <w:noProof/>
                <w:webHidden/>
              </w:rPr>
            </w:r>
            <w:r>
              <w:rPr>
                <w:noProof/>
                <w:webHidden/>
              </w:rPr>
              <w:fldChar w:fldCharType="separate"/>
            </w:r>
            <w:r>
              <w:rPr>
                <w:noProof/>
                <w:webHidden/>
              </w:rPr>
              <w:t>4</w:t>
            </w:r>
            <w:r>
              <w:rPr>
                <w:noProof/>
                <w:webHidden/>
              </w:rPr>
              <w:fldChar w:fldCharType="end"/>
            </w:r>
          </w:hyperlink>
        </w:p>
        <w:p w14:paraId="63642742" w14:textId="4929186B" w:rsidR="000669FE" w:rsidRDefault="000669FE">
          <w:pPr>
            <w:pStyle w:val="Sisluet1"/>
            <w:tabs>
              <w:tab w:val="right" w:leader="dot" w:pos="9628"/>
            </w:tabs>
            <w:rPr>
              <w:rFonts w:asciiTheme="minorHAnsi" w:eastAsiaTheme="minorEastAsia" w:hAnsiTheme="minorHAnsi"/>
              <w:noProof/>
              <w:sz w:val="22"/>
              <w:lang w:eastAsia="fi-FI"/>
            </w:rPr>
          </w:pPr>
          <w:hyperlink w:anchor="_Toc53573332" w:history="1">
            <w:r w:rsidRPr="00F95A7E">
              <w:rPr>
                <w:rStyle w:val="Hyperlinkki"/>
                <w:noProof/>
              </w:rPr>
              <w:t>4 Talousarvion hyväksyminen ja sen noudattaminen</w:t>
            </w:r>
            <w:r>
              <w:rPr>
                <w:noProof/>
                <w:webHidden/>
              </w:rPr>
              <w:tab/>
            </w:r>
            <w:r>
              <w:rPr>
                <w:noProof/>
                <w:webHidden/>
              </w:rPr>
              <w:fldChar w:fldCharType="begin"/>
            </w:r>
            <w:r>
              <w:rPr>
                <w:noProof/>
                <w:webHidden/>
              </w:rPr>
              <w:instrText xml:space="preserve"> PAGEREF _Toc53573332 \h </w:instrText>
            </w:r>
            <w:r>
              <w:rPr>
                <w:noProof/>
                <w:webHidden/>
              </w:rPr>
            </w:r>
            <w:r>
              <w:rPr>
                <w:noProof/>
                <w:webHidden/>
              </w:rPr>
              <w:fldChar w:fldCharType="separate"/>
            </w:r>
            <w:r>
              <w:rPr>
                <w:noProof/>
                <w:webHidden/>
              </w:rPr>
              <w:t>5</w:t>
            </w:r>
            <w:r>
              <w:rPr>
                <w:noProof/>
                <w:webHidden/>
              </w:rPr>
              <w:fldChar w:fldCharType="end"/>
            </w:r>
          </w:hyperlink>
        </w:p>
        <w:p w14:paraId="1442EAB1" w14:textId="0792348C" w:rsidR="000669FE" w:rsidRDefault="000669FE">
          <w:pPr>
            <w:pStyle w:val="Sisluet1"/>
            <w:tabs>
              <w:tab w:val="right" w:leader="dot" w:pos="9628"/>
            </w:tabs>
            <w:rPr>
              <w:rFonts w:asciiTheme="minorHAnsi" w:eastAsiaTheme="minorEastAsia" w:hAnsiTheme="minorHAnsi"/>
              <w:noProof/>
              <w:sz w:val="22"/>
              <w:lang w:eastAsia="fi-FI"/>
            </w:rPr>
          </w:pPr>
          <w:hyperlink w:anchor="_Toc53573333" w:history="1">
            <w:r w:rsidRPr="00F95A7E">
              <w:rPr>
                <w:rStyle w:val="Hyperlinkki"/>
                <w:noProof/>
              </w:rPr>
              <w:t>5 Lestijärven kunnan vuoden 2021 talousarvion laadintaperusteet</w:t>
            </w:r>
            <w:r>
              <w:rPr>
                <w:noProof/>
                <w:webHidden/>
              </w:rPr>
              <w:tab/>
            </w:r>
            <w:r>
              <w:rPr>
                <w:noProof/>
                <w:webHidden/>
              </w:rPr>
              <w:fldChar w:fldCharType="begin"/>
            </w:r>
            <w:r>
              <w:rPr>
                <w:noProof/>
                <w:webHidden/>
              </w:rPr>
              <w:instrText xml:space="preserve"> PAGEREF _Toc53573333 \h </w:instrText>
            </w:r>
            <w:r>
              <w:rPr>
                <w:noProof/>
                <w:webHidden/>
              </w:rPr>
            </w:r>
            <w:r>
              <w:rPr>
                <w:noProof/>
                <w:webHidden/>
              </w:rPr>
              <w:fldChar w:fldCharType="separate"/>
            </w:r>
            <w:r>
              <w:rPr>
                <w:noProof/>
                <w:webHidden/>
              </w:rPr>
              <w:t>5</w:t>
            </w:r>
            <w:r>
              <w:rPr>
                <w:noProof/>
                <w:webHidden/>
              </w:rPr>
              <w:fldChar w:fldCharType="end"/>
            </w:r>
          </w:hyperlink>
        </w:p>
        <w:p w14:paraId="6632485D" w14:textId="61CC7956" w:rsidR="000669FE" w:rsidRDefault="000669FE">
          <w:pPr>
            <w:pStyle w:val="Sisluet2"/>
            <w:tabs>
              <w:tab w:val="right" w:leader="dot" w:pos="9628"/>
            </w:tabs>
            <w:rPr>
              <w:rFonts w:asciiTheme="minorHAnsi" w:eastAsiaTheme="minorEastAsia" w:hAnsiTheme="minorHAnsi"/>
              <w:noProof/>
              <w:sz w:val="22"/>
              <w:lang w:eastAsia="fi-FI"/>
            </w:rPr>
          </w:pPr>
          <w:hyperlink w:anchor="_Toc53573334" w:history="1">
            <w:r w:rsidRPr="00F95A7E">
              <w:rPr>
                <w:rStyle w:val="Hyperlinkki"/>
                <w:noProof/>
              </w:rPr>
              <w:t>5.1 Valtionosuudet</w:t>
            </w:r>
            <w:r>
              <w:rPr>
                <w:noProof/>
                <w:webHidden/>
              </w:rPr>
              <w:tab/>
            </w:r>
            <w:r>
              <w:rPr>
                <w:noProof/>
                <w:webHidden/>
              </w:rPr>
              <w:fldChar w:fldCharType="begin"/>
            </w:r>
            <w:r>
              <w:rPr>
                <w:noProof/>
                <w:webHidden/>
              </w:rPr>
              <w:instrText xml:space="preserve"> PAGEREF _Toc53573334 \h </w:instrText>
            </w:r>
            <w:r>
              <w:rPr>
                <w:noProof/>
                <w:webHidden/>
              </w:rPr>
            </w:r>
            <w:r>
              <w:rPr>
                <w:noProof/>
                <w:webHidden/>
              </w:rPr>
              <w:fldChar w:fldCharType="separate"/>
            </w:r>
            <w:r>
              <w:rPr>
                <w:noProof/>
                <w:webHidden/>
              </w:rPr>
              <w:t>5</w:t>
            </w:r>
            <w:r>
              <w:rPr>
                <w:noProof/>
                <w:webHidden/>
              </w:rPr>
              <w:fldChar w:fldCharType="end"/>
            </w:r>
          </w:hyperlink>
        </w:p>
        <w:p w14:paraId="320EFD3D" w14:textId="302CD844" w:rsidR="000669FE" w:rsidRDefault="000669FE">
          <w:pPr>
            <w:pStyle w:val="Sisluet2"/>
            <w:tabs>
              <w:tab w:val="right" w:leader="dot" w:pos="9628"/>
            </w:tabs>
            <w:rPr>
              <w:rFonts w:asciiTheme="minorHAnsi" w:eastAsiaTheme="minorEastAsia" w:hAnsiTheme="minorHAnsi"/>
              <w:noProof/>
              <w:sz w:val="22"/>
              <w:lang w:eastAsia="fi-FI"/>
            </w:rPr>
          </w:pPr>
          <w:hyperlink w:anchor="_Toc53573335" w:history="1">
            <w:r w:rsidRPr="00F95A7E">
              <w:rPr>
                <w:rStyle w:val="Hyperlinkki"/>
                <w:noProof/>
              </w:rPr>
              <w:t>5.2 Verotulot</w:t>
            </w:r>
            <w:r>
              <w:rPr>
                <w:noProof/>
                <w:webHidden/>
              </w:rPr>
              <w:tab/>
            </w:r>
            <w:r>
              <w:rPr>
                <w:noProof/>
                <w:webHidden/>
              </w:rPr>
              <w:fldChar w:fldCharType="begin"/>
            </w:r>
            <w:r>
              <w:rPr>
                <w:noProof/>
                <w:webHidden/>
              </w:rPr>
              <w:instrText xml:space="preserve"> PAGEREF _Toc53573335 \h </w:instrText>
            </w:r>
            <w:r>
              <w:rPr>
                <w:noProof/>
                <w:webHidden/>
              </w:rPr>
            </w:r>
            <w:r>
              <w:rPr>
                <w:noProof/>
                <w:webHidden/>
              </w:rPr>
              <w:fldChar w:fldCharType="separate"/>
            </w:r>
            <w:r>
              <w:rPr>
                <w:noProof/>
                <w:webHidden/>
              </w:rPr>
              <w:t>6</w:t>
            </w:r>
            <w:r>
              <w:rPr>
                <w:noProof/>
                <w:webHidden/>
              </w:rPr>
              <w:fldChar w:fldCharType="end"/>
            </w:r>
          </w:hyperlink>
        </w:p>
        <w:p w14:paraId="0415E4C1" w14:textId="036380EC" w:rsidR="000669FE" w:rsidRDefault="000669FE">
          <w:pPr>
            <w:pStyle w:val="Sisluet2"/>
            <w:tabs>
              <w:tab w:val="right" w:leader="dot" w:pos="9628"/>
            </w:tabs>
            <w:rPr>
              <w:rFonts w:asciiTheme="minorHAnsi" w:eastAsiaTheme="minorEastAsia" w:hAnsiTheme="minorHAnsi"/>
              <w:noProof/>
              <w:sz w:val="22"/>
              <w:lang w:eastAsia="fi-FI"/>
            </w:rPr>
          </w:pPr>
          <w:hyperlink w:anchor="_Toc53573336" w:history="1">
            <w:r w:rsidRPr="00F95A7E">
              <w:rPr>
                <w:rStyle w:val="Hyperlinkki"/>
                <w:noProof/>
              </w:rPr>
              <w:t>5.3 Käyttömenot</w:t>
            </w:r>
            <w:r>
              <w:rPr>
                <w:noProof/>
                <w:webHidden/>
              </w:rPr>
              <w:tab/>
            </w:r>
            <w:r>
              <w:rPr>
                <w:noProof/>
                <w:webHidden/>
              </w:rPr>
              <w:fldChar w:fldCharType="begin"/>
            </w:r>
            <w:r>
              <w:rPr>
                <w:noProof/>
                <w:webHidden/>
              </w:rPr>
              <w:instrText xml:space="preserve"> PAGEREF _Toc53573336 \h </w:instrText>
            </w:r>
            <w:r>
              <w:rPr>
                <w:noProof/>
                <w:webHidden/>
              </w:rPr>
            </w:r>
            <w:r>
              <w:rPr>
                <w:noProof/>
                <w:webHidden/>
              </w:rPr>
              <w:fldChar w:fldCharType="separate"/>
            </w:r>
            <w:r>
              <w:rPr>
                <w:noProof/>
                <w:webHidden/>
              </w:rPr>
              <w:t>6</w:t>
            </w:r>
            <w:r>
              <w:rPr>
                <w:noProof/>
                <w:webHidden/>
              </w:rPr>
              <w:fldChar w:fldCharType="end"/>
            </w:r>
          </w:hyperlink>
        </w:p>
        <w:p w14:paraId="56F5808D" w14:textId="58926D66" w:rsidR="000669FE" w:rsidRDefault="000669FE">
          <w:pPr>
            <w:pStyle w:val="Sisluet2"/>
            <w:tabs>
              <w:tab w:val="right" w:leader="dot" w:pos="9628"/>
            </w:tabs>
            <w:rPr>
              <w:rFonts w:asciiTheme="minorHAnsi" w:eastAsiaTheme="minorEastAsia" w:hAnsiTheme="minorHAnsi"/>
              <w:noProof/>
              <w:sz w:val="22"/>
              <w:lang w:eastAsia="fi-FI"/>
            </w:rPr>
          </w:pPr>
          <w:hyperlink w:anchor="_Toc53573337" w:history="1">
            <w:r w:rsidRPr="00F95A7E">
              <w:rPr>
                <w:rStyle w:val="Hyperlinkki"/>
                <w:noProof/>
              </w:rPr>
              <w:t>5.4 Tulot ja menot</w:t>
            </w:r>
            <w:r>
              <w:rPr>
                <w:noProof/>
                <w:webHidden/>
              </w:rPr>
              <w:tab/>
            </w:r>
            <w:r>
              <w:rPr>
                <w:noProof/>
                <w:webHidden/>
              </w:rPr>
              <w:fldChar w:fldCharType="begin"/>
            </w:r>
            <w:r>
              <w:rPr>
                <w:noProof/>
                <w:webHidden/>
              </w:rPr>
              <w:instrText xml:space="preserve"> PAGEREF _Toc53573337 \h </w:instrText>
            </w:r>
            <w:r>
              <w:rPr>
                <w:noProof/>
                <w:webHidden/>
              </w:rPr>
            </w:r>
            <w:r>
              <w:rPr>
                <w:noProof/>
                <w:webHidden/>
              </w:rPr>
              <w:fldChar w:fldCharType="separate"/>
            </w:r>
            <w:r>
              <w:rPr>
                <w:noProof/>
                <w:webHidden/>
              </w:rPr>
              <w:t>6</w:t>
            </w:r>
            <w:r>
              <w:rPr>
                <w:noProof/>
                <w:webHidden/>
              </w:rPr>
              <w:fldChar w:fldCharType="end"/>
            </w:r>
          </w:hyperlink>
        </w:p>
        <w:p w14:paraId="23518328" w14:textId="77E36A77" w:rsidR="000669FE" w:rsidRDefault="000669FE">
          <w:pPr>
            <w:pStyle w:val="Sisluet2"/>
            <w:tabs>
              <w:tab w:val="right" w:leader="dot" w:pos="9628"/>
            </w:tabs>
            <w:rPr>
              <w:rFonts w:asciiTheme="minorHAnsi" w:eastAsiaTheme="minorEastAsia" w:hAnsiTheme="minorHAnsi"/>
              <w:noProof/>
              <w:sz w:val="22"/>
              <w:lang w:eastAsia="fi-FI"/>
            </w:rPr>
          </w:pPr>
          <w:hyperlink w:anchor="_Toc53573338" w:history="1">
            <w:r w:rsidRPr="00F95A7E">
              <w:rPr>
                <w:rStyle w:val="Hyperlinkki"/>
                <w:noProof/>
              </w:rPr>
              <w:t>5.5 Henkilökunta</w:t>
            </w:r>
            <w:r>
              <w:rPr>
                <w:noProof/>
                <w:webHidden/>
              </w:rPr>
              <w:tab/>
            </w:r>
            <w:r>
              <w:rPr>
                <w:noProof/>
                <w:webHidden/>
              </w:rPr>
              <w:fldChar w:fldCharType="begin"/>
            </w:r>
            <w:r>
              <w:rPr>
                <w:noProof/>
                <w:webHidden/>
              </w:rPr>
              <w:instrText xml:space="preserve"> PAGEREF _Toc53573338 \h </w:instrText>
            </w:r>
            <w:r>
              <w:rPr>
                <w:noProof/>
                <w:webHidden/>
              </w:rPr>
            </w:r>
            <w:r>
              <w:rPr>
                <w:noProof/>
                <w:webHidden/>
              </w:rPr>
              <w:fldChar w:fldCharType="separate"/>
            </w:r>
            <w:r>
              <w:rPr>
                <w:noProof/>
                <w:webHidden/>
              </w:rPr>
              <w:t>7</w:t>
            </w:r>
            <w:r>
              <w:rPr>
                <w:noProof/>
                <w:webHidden/>
              </w:rPr>
              <w:fldChar w:fldCharType="end"/>
            </w:r>
          </w:hyperlink>
        </w:p>
        <w:p w14:paraId="09215885" w14:textId="4B26DEB0" w:rsidR="000669FE" w:rsidRDefault="000669FE">
          <w:pPr>
            <w:pStyle w:val="Sisluet2"/>
            <w:tabs>
              <w:tab w:val="right" w:leader="dot" w:pos="9628"/>
            </w:tabs>
            <w:rPr>
              <w:rFonts w:asciiTheme="minorHAnsi" w:eastAsiaTheme="minorEastAsia" w:hAnsiTheme="minorHAnsi"/>
              <w:noProof/>
              <w:sz w:val="22"/>
              <w:lang w:eastAsia="fi-FI"/>
            </w:rPr>
          </w:pPr>
          <w:hyperlink w:anchor="_Toc53573339" w:history="1">
            <w:r w:rsidRPr="00F95A7E">
              <w:rPr>
                <w:rStyle w:val="Hyperlinkki"/>
                <w:noProof/>
              </w:rPr>
              <w:t>5.6 Työllistäminen</w:t>
            </w:r>
            <w:r>
              <w:rPr>
                <w:noProof/>
                <w:webHidden/>
              </w:rPr>
              <w:tab/>
            </w:r>
            <w:r>
              <w:rPr>
                <w:noProof/>
                <w:webHidden/>
              </w:rPr>
              <w:fldChar w:fldCharType="begin"/>
            </w:r>
            <w:r>
              <w:rPr>
                <w:noProof/>
                <w:webHidden/>
              </w:rPr>
              <w:instrText xml:space="preserve"> PAGEREF _Toc53573339 \h </w:instrText>
            </w:r>
            <w:r>
              <w:rPr>
                <w:noProof/>
                <w:webHidden/>
              </w:rPr>
            </w:r>
            <w:r>
              <w:rPr>
                <w:noProof/>
                <w:webHidden/>
              </w:rPr>
              <w:fldChar w:fldCharType="separate"/>
            </w:r>
            <w:r>
              <w:rPr>
                <w:noProof/>
                <w:webHidden/>
              </w:rPr>
              <w:t>7</w:t>
            </w:r>
            <w:r>
              <w:rPr>
                <w:noProof/>
                <w:webHidden/>
              </w:rPr>
              <w:fldChar w:fldCharType="end"/>
            </w:r>
          </w:hyperlink>
        </w:p>
        <w:p w14:paraId="5F4DA8A0" w14:textId="06799529" w:rsidR="000669FE" w:rsidRDefault="000669FE">
          <w:pPr>
            <w:pStyle w:val="Sisluet2"/>
            <w:tabs>
              <w:tab w:val="right" w:leader="dot" w:pos="9628"/>
            </w:tabs>
            <w:rPr>
              <w:rFonts w:asciiTheme="minorHAnsi" w:eastAsiaTheme="minorEastAsia" w:hAnsiTheme="minorHAnsi"/>
              <w:noProof/>
              <w:sz w:val="22"/>
              <w:lang w:eastAsia="fi-FI"/>
            </w:rPr>
          </w:pPr>
          <w:hyperlink w:anchor="_Toc53573340" w:history="1">
            <w:r w:rsidRPr="00F95A7E">
              <w:rPr>
                <w:rStyle w:val="Hyperlinkki"/>
                <w:noProof/>
              </w:rPr>
              <w:t>5.7 Rakentamisohjelma</w:t>
            </w:r>
            <w:r>
              <w:rPr>
                <w:noProof/>
                <w:webHidden/>
              </w:rPr>
              <w:tab/>
            </w:r>
            <w:r>
              <w:rPr>
                <w:noProof/>
                <w:webHidden/>
              </w:rPr>
              <w:fldChar w:fldCharType="begin"/>
            </w:r>
            <w:r>
              <w:rPr>
                <w:noProof/>
                <w:webHidden/>
              </w:rPr>
              <w:instrText xml:space="preserve"> PAGEREF _Toc53573340 \h </w:instrText>
            </w:r>
            <w:r>
              <w:rPr>
                <w:noProof/>
                <w:webHidden/>
              </w:rPr>
            </w:r>
            <w:r>
              <w:rPr>
                <w:noProof/>
                <w:webHidden/>
              </w:rPr>
              <w:fldChar w:fldCharType="separate"/>
            </w:r>
            <w:r>
              <w:rPr>
                <w:noProof/>
                <w:webHidden/>
              </w:rPr>
              <w:t>7</w:t>
            </w:r>
            <w:r>
              <w:rPr>
                <w:noProof/>
                <w:webHidden/>
              </w:rPr>
              <w:fldChar w:fldCharType="end"/>
            </w:r>
          </w:hyperlink>
        </w:p>
        <w:p w14:paraId="414AF8D0" w14:textId="5051FEE8" w:rsidR="000669FE" w:rsidRDefault="000669FE">
          <w:pPr>
            <w:pStyle w:val="Sisluet2"/>
            <w:tabs>
              <w:tab w:val="right" w:leader="dot" w:pos="9628"/>
            </w:tabs>
            <w:rPr>
              <w:rFonts w:asciiTheme="minorHAnsi" w:eastAsiaTheme="minorEastAsia" w:hAnsiTheme="minorHAnsi"/>
              <w:noProof/>
              <w:sz w:val="22"/>
              <w:lang w:eastAsia="fi-FI"/>
            </w:rPr>
          </w:pPr>
          <w:hyperlink w:anchor="_Toc53573341" w:history="1">
            <w:r w:rsidRPr="00F95A7E">
              <w:rPr>
                <w:rStyle w:val="Hyperlinkki"/>
                <w:noProof/>
              </w:rPr>
              <w:t>5.8 Taloussuunnitelma v. 2020–2022</w:t>
            </w:r>
            <w:r>
              <w:rPr>
                <w:noProof/>
                <w:webHidden/>
              </w:rPr>
              <w:tab/>
            </w:r>
            <w:r>
              <w:rPr>
                <w:noProof/>
                <w:webHidden/>
              </w:rPr>
              <w:fldChar w:fldCharType="begin"/>
            </w:r>
            <w:r>
              <w:rPr>
                <w:noProof/>
                <w:webHidden/>
              </w:rPr>
              <w:instrText xml:space="preserve"> PAGEREF _Toc53573341 \h </w:instrText>
            </w:r>
            <w:r>
              <w:rPr>
                <w:noProof/>
                <w:webHidden/>
              </w:rPr>
            </w:r>
            <w:r>
              <w:rPr>
                <w:noProof/>
                <w:webHidden/>
              </w:rPr>
              <w:fldChar w:fldCharType="separate"/>
            </w:r>
            <w:r>
              <w:rPr>
                <w:noProof/>
                <w:webHidden/>
              </w:rPr>
              <w:t>7</w:t>
            </w:r>
            <w:r>
              <w:rPr>
                <w:noProof/>
                <w:webHidden/>
              </w:rPr>
              <w:fldChar w:fldCharType="end"/>
            </w:r>
          </w:hyperlink>
        </w:p>
        <w:p w14:paraId="7438129C" w14:textId="2EB78453" w:rsidR="000669FE" w:rsidRDefault="000669FE">
          <w:pPr>
            <w:pStyle w:val="Sisluet1"/>
            <w:tabs>
              <w:tab w:val="left" w:pos="2328"/>
              <w:tab w:val="right" w:leader="dot" w:pos="9628"/>
            </w:tabs>
            <w:rPr>
              <w:rFonts w:asciiTheme="minorHAnsi" w:eastAsiaTheme="minorEastAsia" w:hAnsiTheme="minorHAnsi"/>
              <w:noProof/>
              <w:sz w:val="22"/>
              <w:lang w:eastAsia="fi-FI"/>
            </w:rPr>
          </w:pPr>
          <w:hyperlink w:anchor="_Toc53573342" w:history="1">
            <w:r w:rsidRPr="00F95A7E">
              <w:rPr>
                <w:rStyle w:val="Hyperlinkki"/>
                <w:noProof/>
              </w:rPr>
              <w:t>Rakentamisohjelma</w:t>
            </w:r>
            <w:r>
              <w:rPr>
                <w:rFonts w:asciiTheme="minorHAnsi" w:eastAsiaTheme="minorEastAsia" w:hAnsiTheme="minorHAnsi"/>
                <w:noProof/>
                <w:sz w:val="22"/>
                <w:lang w:eastAsia="fi-FI"/>
              </w:rPr>
              <w:tab/>
            </w:r>
            <w:r w:rsidRPr="00F95A7E">
              <w:rPr>
                <w:rStyle w:val="Hyperlinkki"/>
                <w:noProof/>
              </w:rPr>
              <w:t xml:space="preserve">   LIITE 1</w:t>
            </w:r>
            <w:r>
              <w:rPr>
                <w:noProof/>
                <w:webHidden/>
              </w:rPr>
              <w:tab/>
            </w:r>
            <w:r>
              <w:rPr>
                <w:noProof/>
                <w:webHidden/>
              </w:rPr>
              <w:fldChar w:fldCharType="begin"/>
            </w:r>
            <w:r>
              <w:rPr>
                <w:noProof/>
                <w:webHidden/>
              </w:rPr>
              <w:instrText xml:space="preserve"> PAGEREF _Toc53573342 \h </w:instrText>
            </w:r>
            <w:r>
              <w:rPr>
                <w:noProof/>
                <w:webHidden/>
              </w:rPr>
            </w:r>
            <w:r>
              <w:rPr>
                <w:noProof/>
                <w:webHidden/>
              </w:rPr>
              <w:fldChar w:fldCharType="separate"/>
            </w:r>
            <w:r>
              <w:rPr>
                <w:noProof/>
                <w:webHidden/>
              </w:rPr>
              <w:t>8</w:t>
            </w:r>
            <w:r>
              <w:rPr>
                <w:noProof/>
                <w:webHidden/>
              </w:rPr>
              <w:fldChar w:fldCharType="end"/>
            </w:r>
          </w:hyperlink>
        </w:p>
        <w:p w14:paraId="6B30F9DD" w14:textId="262EDCB7" w:rsidR="000669FE" w:rsidRDefault="000669FE">
          <w:r>
            <w:rPr>
              <w:b/>
              <w:bCs/>
            </w:rPr>
            <w:fldChar w:fldCharType="end"/>
          </w:r>
        </w:p>
      </w:sdtContent>
    </w:sdt>
    <w:p w14:paraId="49204EDE" w14:textId="77777777" w:rsidR="000669FE" w:rsidRDefault="000669FE">
      <w:pPr>
        <w:rPr>
          <w:rFonts w:eastAsiaTheme="majorEastAsia" w:cstheme="majorBidi"/>
          <w:sz w:val="32"/>
          <w:szCs w:val="32"/>
        </w:rPr>
      </w:pPr>
      <w:r>
        <w:br w:type="page"/>
      </w:r>
    </w:p>
    <w:p w14:paraId="7CE7F7E5" w14:textId="70E981AA" w:rsidR="007B068A" w:rsidRDefault="00DE2B78" w:rsidP="007B068A">
      <w:pPr>
        <w:pStyle w:val="Otsikko1"/>
      </w:pPr>
      <w:bookmarkStart w:id="0" w:name="_Toc53573325"/>
      <w:r>
        <w:lastRenderedPageBreak/>
        <w:t xml:space="preserve">1 </w:t>
      </w:r>
      <w:r w:rsidR="007B068A">
        <w:t>Vuoden 2021 talousarvion ja -suunnitelman rakenne</w:t>
      </w:r>
      <w:bookmarkEnd w:id="0"/>
    </w:p>
    <w:p w14:paraId="31CD0E7C" w14:textId="22B183C4" w:rsidR="007B068A" w:rsidRDefault="007B068A" w:rsidP="007B068A"/>
    <w:p w14:paraId="7917F119" w14:textId="5919EDDA" w:rsidR="007B068A" w:rsidRDefault="007B068A" w:rsidP="007B068A">
      <w:r>
        <w:t>Talousarvion käsittelyä, hyväksymistä, velvoittavuutta, sisältöä ja rakennetta sekä talousarvioperiaatteita koskevat säännökset on koottu kuntalain (410/2015) 110 pykälään. Siinä säädetään myös vuotta pitemmän aikavälin toiminnan ja talouden suunnittelusta.</w:t>
      </w:r>
    </w:p>
    <w:p w14:paraId="5C54D97B" w14:textId="77777777" w:rsidR="007B068A" w:rsidRDefault="007B068A" w:rsidP="007B068A">
      <w:r>
        <w:t>Kunnan talousarviovuosi on kalenterivuosi.  Valtuuston on vuoden loppuun mennessä hyväksyttävä kunnalle talousarvio.  Talousarviovuosi on ensimmäinen vuosi vähintään kolmea vuotta koskevassa taloussuunnitelmassa.  Valtuuston on hyväksyttävä talousarvio ja -suunnitelma samanaikaisesti.</w:t>
      </w:r>
    </w:p>
    <w:p w14:paraId="7C48FDF3" w14:textId="42DBAA20" w:rsidR="007B068A" w:rsidRDefault="007B068A" w:rsidP="007B068A">
      <w:r>
        <w:t>Talousarvion valmistelusta vastaa kunnanhallitus. Taloussuunnitelmassa hyväksytään kunnan toiminnalliset ja taloudelliset tavoitteet. Taloussuunnitelma ja talousarvio sekä tilinpäätös ovat rakenteeltaan samankaltaiset. Ne koostuvat käyttötalous- ja tuloslaskelmaosasta sekä investointi- ja rahoitusosasta.</w:t>
      </w:r>
    </w:p>
    <w:p w14:paraId="0D118592" w14:textId="398F7DEF" w:rsidR="007B068A" w:rsidRDefault="007B068A" w:rsidP="007B068A">
      <w:r>
        <w:t>Kuntalain 110 §:n 2 momentin mukaan talousarvio ja –suunnitelma on laadittava siten, että ne toteuttavat kuntastrategiaa ja edellytykset kunnan tehtävien hoitamiseen turvataan. Talousarviossa ja –suunnitelmassa hyväksytään kunnan ja kuntakonsernin toiminnan ja talouden tavoitteet. Taloussuunnitelman on oltava tasapainossa tai ylijäämäinen. Kunnan taseeseen kertynyt alijäämä tulee kattaa enintään neljän vuoden kuluessa tilinpäätöksen vahvistamista seuraavan vuoden alusta lukien ja kunnan tulee taloussuunnitelmassa päättää yksilöidyistä toimenpiteistä, joilla alijäämä mainittuna ajanjaksona katetaan. Vaikka asetettu raami on tiukka, talousarvio ja suunnitelma on laadittava siten, että edellytykset kunnan tehtävien hoitamiseen turvataan.</w:t>
      </w:r>
    </w:p>
    <w:p w14:paraId="0F18AC14" w14:textId="46EECD09" w:rsidR="007B068A" w:rsidRDefault="007B068A" w:rsidP="007B068A">
      <w:r>
        <w:t>Kuntalain mukaan kunnan toiminnassa ja taloudenhoidossa on noudatettava talousarviota.  Talousarvio ja -suunnitelma sitovat toimielimiä ja henkilöstöä ja ovat samalla näiden valvonnan välineitä. Talousarvioon tehtävistä muutoksista päättää valtuusto.</w:t>
      </w:r>
    </w:p>
    <w:p w14:paraId="523C9AB9" w14:textId="2EA41A3A" w:rsidR="007B068A" w:rsidRDefault="007B068A" w:rsidP="007B068A"/>
    <w:p w14:paraId="688EEA53" w14:textId="664DE1C5" w:rsidR="00BD5CDB" w:rsidRDefault="00DE2B78" w:rsidP="00BD5CDB">
      <w:pPr>
        <w:pStyle w:val="Otsikko1"/>
      </w:pPr>
      <w:bookmarkStart w:id="1" w:name="_Toc53573326"/>
      <w:r>
        <w:t xml:space="preserve">2 </w:t>
      </w:r>
      <w:r w:rsidR="00BD5CDB">
        <w:t>Taloussuunnittelun tavoitteet ja lähtökohdat</w:t>
      </w:r>
      <w:bookmarkEnd w:id="1"/>
    </w:p>
    <w:p w14:paraId="40A0FCD5" w14:textId="7B105111" w:rsidR="00BD5CDB" w:rsidRDefault="00BD5CDB" w:rsidP="00BD5CDB"/>
    <w:p w14:paraId="4F448747" w14:textId="77777777" w:rsidR="00BD5CDB" w:rsidRDefault="00BD5CDB" w:rsidP="00BD5CDB">
      <w:r>
        <w:t>Kuntalain taloussuunnittelu- ja kirjanpitouudistuksen tavoitteena on ollut</w:t>
      </w:r>
    </w:p>
    <w:p w14:paraId="3625E603" w14:textId="77777777" w:rsidR="00BD5CDB" w:rsidRDefault="00BD5CDB" w:rsidP="00BD5CDB">
      <w:pPr>
        <w:pStyle w:val="Luettelokappale"/>
        <w:numPr>
          <w:ilvl w:val="0"/>
          <w:numId w:val="1"/>
        </w:numPr>
      </w:pPr>
      <w:r>
        <w:t>korostaa valtuuston päätösvaltaa toiminnan ja talouden suunnittelussa.</w:t>
      </w:r>
    </w:p>
    <w:p w14:paraId="62FB890B" w14:textId="77777777" w:rsidR="00BD5CDB" w:rsidRDefault="00BD5CDB" w:rsidP="00BD5CDB">
      <w:pPr>
        <w:pStyle w:val="Luettelokappale"/>
        <w:numPr>
          <w:ilvl w:val="0"/>
          <w:numId w:val="1"/>
        </w:numPr>
      </w:pPr>
      <w:r>
        <w:t>kytkeä talousarvio pitkän aikavälin taloussuunnitteluun</w:t>
      </w:r>
    </w:p>
    <w:p w14:paraId="4AFDDDAA" w14:textId="77777777" w:rsidR="00BD5CDB" w:rsidRDefault="00BD5CDB" w:rsidP="00BD5CDB">
      <w:pPr>
        <w:pStyle w:val="Luettelokappale"/>
        <w:numPr>
          <w:ilvl w:val="0"/>
          <w:numId w:val="1"/>
        </w:numPr>
      </w:pPr>
      <w:r>
        <w:t>osoittaa keinot kokonaistalouden tasapainottamiseksi</w:t>
      </w:r>
    </w:p>
    <w:p w14:paraId="30A9CA56" w14:textId="77777777" w:rsidR="00BD5CDB" w:rsidRDefault="00BD5CDB" w:rsidP="00BD5CDB">
      <w:pPr>
        <w:pStyle w:val="Luettelokappale"/>
        <w:numPr>
          <w:ilvl w:val="0"/>
          <w:numId w:val="1"/>
        </w:numPr>
      </w:pPr>
      <w:r>
        <w:t>sitoa toiminta ja talous yhteen</w:t>
      </w:r>
    </w:p>
    <w:p w14:paraId="72D35E8D" w14:textId="77777777" w:rsidR="00BD5CDB" w:rsidRDefault="00BD5CDB" w:rsidP="00BD5CDB">
      <w:pPr>
        <w:pStyle w:val="Luettelokappale"/>
        <w:numPr>
          <w:ilvl w:val="0"/>
          <w:numId w:val="1"/>
        </w:numPr>
      </w:pPr>
      <w:r>
        <w:t>antaa oikea kuva kunnan taloudesta</w:t>
      </w:r>
    </w:p>
    <w:p w14:paraId="7D09DAC8" w14:textId="7E1B1460" w:rsidR="00BD5CDB" w:rsidRDefault="00BD5CDB" w:rsidP="00BD5CDB">
      <w:pPr>
        <w:pStyle w:val="Luettelokappale"/>
        <w:numPr>
          <w:ilvl w:val="0"/>
          <w:numId w:val="1"/>
        </w:numPr>
      </w:pPr>
      <w:r>
        <w:t>osoittaa kunnan taloudellisen tuloksen muodostuminen sekä rahoitustarpeen kattamiskeinot</w:t>
      </w:r>
    </w:p>
    <w:p w14:paraId="1100EFC6" w14:textId="3F5A0F4D" w:rsidR="00BD5CDB" w:rsidRDefault="00BD5CDB" w:rsidP="00BD5CDB">
      <w:pPr>
        <w:pStyle w:val="Luettelokappale"/>
        <w:numPr>
          <w:ilvl w:val="0"/>
          <w:numId w:val="1"/>
        </w:numPr>
      </w:pPr>
      <w:r>
        <w:t>parantaa vertailtavuutta muihin talousyksiköihin.</w:t>
      </w:r>
    </w:p>
    <w:p w14:paraId="6EF7903D" w14:textId="77777777" w:rsidR="00BD5CDB" w:rsidRDefault="00BD5CDB" w:rsidP="00BD5CDB">
      <w:r>
        <w:t xml:space="preserve">Kuntalaki pyrkii parantamaan suunnittelun asemaa kunnan päätöksen teossa toiminnan ja talouden ohjausvälineenä. Kuntalain mukaisessa taloussuunnittelussa korostetaan toiminnan ja talouden tiivistä yhteyttä, taloudellisten resurssien merkitystä sekä </w:t>
      </w:r>
      <w:r>
        <w:lastRenderedPageBreak/>
        <w:t>suunnittelun realistisuutta.  Lain mukaan talousarvio ja -suunnitelma on laadittava siten, että edellytykset kunnan tehtävien hoitamiseen turvataan.</w:t>
      </w:r>
    </w:p>
    <w:p w14:paraId="7370685A" w14:textId="77777777" w:rsidR="00BD5CDB" w:rsidRDefault="00BD5CDB" w:rsidP="00BD5CDB"/>
    <w:p w14:paraId="3C1494CA" w14:textId="77777777" w:rsidR="00BD5CDB" w:rsidRDefault="00BD5CDB" w:rsidP="00BD5CDB">
      <w:r>
        <w:t>Talousarviolla ja taloussuunnitelmalla on kaksi näkökulmaa. jotka määräävät suunnitelmien rakenteen.  Nämä ovat</w:t>
      </w:r>
    </w:p>
    <w:p w14:paraId="7197A64D" w14:textId="2EE1E465" w:rsidR="00BD5CDB" w:rsidRDefault="00BD5CDB" w:rsidP="00BD5CDB">
      <w:pPr>
        <w:pStyle w:val="Luettelokappale"/>
        <w:numPr>
          <w:ilvl w:val="0"/>
          <w:numId w:val="2"/>
        </w:numPr>
      </w:pPr>
      <w:r>
        <w:t>kokonaistalouden näkökulma</w:t>
      </w:r>
    </w:p>
    <w:p w14:paraId="2B03C9CA" w14:textId="17278DE9" w:rsidR="00BD5CDB" w:rsidRDefault="00BD5CDB" w:rsidP="00BD5CDB">
      <w:pPr>
        <w:pStyle w:val="Luettelokappale"/>
        <w:numPr>
          <w:ilvl w:val="1"/>
          <w:numId w:val="2"/>
        </w:numPr>
      </w:pPr>
      <w:r>
        <w:t>Tuloslaskelmaosa</w:t>
      </w:r>
    </w:p>
    <w:p w14:paraId="637BD9AA" w14:textId="16E1949F" w:rsidR="00BD5CDB" w:rsidRDefault="00BD5CDB" w:rsidP="00BD5CDB">
      <w:pPr>
        <w:pStyle w:val="Luettelokappale"/>
        <w:numPr>
          <w:ilvl w:val="1"/>
          <w:numId w:val="2"/>
        </w:numPr>
      </w:pPr>
      <w:r>
        <w:t>Rahoitusosa</w:t>
      </w:r>
    </w:p>
    <w:p w14:paraId="382D5548" w14:textId="77777777" w:rsidR="00BD5CDB" w:rsidRDefault="00BD5CDB" w:rsidP="00BD5CDB">
      <w:pPr>
        <w:pStyle w:val="Luettelokappale"/>
        <w:numPr>
          <w:ilvl w:val="0"/>
          <w:numId w:val="2"/>
        </w:numPr>
      </w:pPr>
      <w:r>
        <w:t>toiminnan ohjauksen näkökulma</w:t>
      </w:r>
    </w:p>
    <w:p w14:paraId="5B39977C" w14:textId="6E1355F6" w:rsidR="00BD5CDB" w:rsidRDefault="00BD5CDB" w:rsidP="00BD5CDB">
      <w:pPr>
        <w:pStyle w:val="Luettelokappale"/>
        <w:numPr>
          <w:ilvl w:val="1"/>
          <w:numId w:val="2"/>
        </w:numPr>
      </w:pPr>
      <w:r>
        <w:t>Käyttötalousosa</w:t>
      </w:r>
    </w:p>
    <w:p w14:paraId="6F01E5ED" w14:textId="7F368D37" w:rsidR="00BD5CDB" w:rsidRDefault="00BD5CDB" w:rsidP="00BD5CDB">
      <w:pPr>
        <w:pStyle w:val="Luettelokappale"/>
        <w:numPr>
          <w:ilvl w:val="1"/>
          <w:numId w:val="2"/>
        </w:numPr>
      </w:pPr>
      <w:r>
        <w:t>Investointiosa.</w:t>
      </w:r>
    </w:p>
    <w:p w14:paraId="47D8085D" w14:textId="3B85C05C" w:rsidR="00BD5CDB" w:rsidRDefault="00BD5CDB" w:rsidP="00BD5CDB">
      <w:r>
        <w:t>Kunnan talousarviossa tulee olla käyttötalous- ja tuloslaskelmaosa sekä investointi- ja rahoitusosa. Samaa rakennetta noudatetaan taloussuunnittelussa ja tilinpäätökseen sisältyvässä talousarvion toteutumisvertailussa. Lisäksi tarvitaan yleisperustelut ja liitteet.</w:t>
      </w:r>
      <w:r w:rsidRPr="00BD5CDB">
        <w:t xml:space="preserve"> </w:t>
      </w:r>
    </w:p>
    <w:p w14:paraId="15316057" w14:textId="2249B80F" w:rsidR="00BD5CDB" w:rsidRDefault="00BD5CDB" w:rsidP="00BD5CDB"/>
    <w:p w14:paraId="0126D1BF" w14:textId="6D195101" w:rsidR="00BD5CDB" w:rsidRDefault="00DE2B78" w:rsidP="00EA21B5">
      <w:pPr>
        <w:pStyle w:val="Otsikko2"/>
      </w:pPr>
      <w:bookmarkStart w:id="2" w:name="_Toc53573327"/>
      <w:r>
        <w:t xml:space="preserve">2.1 </w:t>
      </w:r>
      <w:r w:rsidR="00BD5CDB">
        <w:t>Käyttötalousosa</w:t>
      </w:r>
      <w:bookmarkEnd w:id="2"/>
    </w:p>
    <w:p w14:paraId="09EF4C28" w14:textId="3C495A85" w:rsidR="00BD5CDB" w:rsidRDefault="00BD5CDB" w:rsidP="00BD5CDB"/>
    <w:p w14:paraId="7D73928A" w14:textId="77777777" w:rsidR="00BD5CDB" w:rsidRDefault="00BD5CDB" w:rsidP="00BD5CDB">
      <w:r>
        <w:t>Kunnan toimintaa ohjataan käyttötalousosan suunnitelmien avulla. Talousarvion käyttötalousosassa valtuusto asettaa toiminnalliset tavoitteet sekä osoittaa tavoitteiden edellyttämät määrärahat ja tuloarviot toimielimelle tehtävän tai tehtävien hoitamiseen. Kunta määrittelee itse tehtäväkokonaisuudet, joille valtuusto asettaa toiminnalliset tavoitteet ja hyväksyy määrärahat ja tuloarviot.</w:t>
      </w:r>
    </w:p>
    <w:p w14:paraId="55C9B15E" w14:textId="7D79CB7C" w:rsidR="00BD5CDB" w:rsidRDefault="00BD5CDB" w:rsidP="00BD5CDB">
      <w:r>
        <w:t>Käyttötalousosa esitetään laskelmana, josta ilmenee toiminnan kustannusrakenne kokonaisuudessaan, myös mahdollisesti keskitetysti hoidettujen toimintojen kuten, hallinto- ja tilapalvelujen kustannukset.  Kokonaiskustannuksissa esitetään pitkävaikutteisten tuotantotekijöiden (käyttöomaisuuden) suunnitelmien mukaiset poistot ja käyttöomaisuuteen sitoutuneen pääoman laskennallinen korko ja mahdollisesti muita laskennallisia eriä.  Laskelmasta tai perusteluissa on käytävä ilmi valtuustoon nähden sitovat erät.</w:t>
      </w:r>
    </w:p>
    <w:p w14:paraId="3BD6B634" w14:textId="5B9D896E" w:rsidR="00BD5CDB" w:rsidRDefault="00BD5CDB" w:rsidP="00BD5CDB">
      <w:r>
        <w:t xml:space="preserve">Toiminnallinen tavoite on valtuuston talousarviossa toimielimelle tehtäväkohtaisesti asettama määrärahan käyttötarkoitusta, palvelutuotannon määrää tai laatua tai toiminnan kehittämissuuntaa ohjaava tavoite.  Toiminnalliset tavoitteet asetetaan määrä-, laatu-, taloudellisuus- ym. tavoitteina sen mukaan, mitä eri tehtävissä katsotaan tarkoituksenmukaiseksi ja mahdolliseksi käyttää. Tavoitteet johdetaan tehtävän toiminta-ajatuksesta ja asetetaan tunnuslukuina, jos mahdollista. Tavoitteet voidaan asettaa myös sanallisesti. </w:t>
      </w:r>
    </w:p>
    <w:p w14:paraId="45AE2537" w14:textId="161940ED" w:rsidR="00BD5CDB" w:rsidRDefault="00EA21B5" w:rsidP="00BD5CDB">
      <w:r>
        <w:t>Tavoitteen asettamisessa tulee huomioida ainakin seuraavat asiat:</w:t>
      </w:r>
    </w:p>
    <w:p w14:paraId="61DC8DD3" w14:textId="3F62371D" w:rsidR="00EA21B5" w:rsidRDefault="00EA21B5" w:rsidP="00EA21B5">
      <w:pPr>
        <w:pStyle w:val="Luettelokappale"/>
        <w:numPr>
          <w:ilvl w:val="0"/>
          <w:numId w:val="3"/>
        </w:numPr>
      </w:pPr>
      <w:r>
        <w:t>Tavoitteen tulee olla sellainen, että siihen voidaan toimintayksikön omalla toiminnalla vaikuttaa</w:t>
      </w:r>
    </w:p>
    <w:p w14:paraId="3718CA00" w14:textId="0BFA9911" w:rsidR="00BD5CDB" w:rsidRDefault="00EA21B5" w:rsidP="00BD5CDB">
      <w:pPr>
        <w:pStyle w:val="Luettelokappale"/>
        <w:numPr>
          <w:ilvl w:val="0"/>
          <w:numId w:val="3"/>
        </w:numPr>
      </w:pPr>
      <w:r>
        <w:lastRenderedPageBreak/>
        <w:t>Tavoitteen tulisi olla sellainen, että sen toteutumista voidaan seurata jonkin mittarin avulla</w:t>
      </w:r>
    </w:p>
    <w:p w14:paraId="65227ECD" w14:textId="27CECEA9" w:rsidR="00BD5CDB" w:rsidRDefault="00BD5CDB" w:rsidP="00BD5CDB">
      <w:r>
        <w:t>Talousarvion hyväksymisen yhteydessä päätetään siitä, mitkä toiminnalliset tavoitteet ovat sitovia.</w:t>
      </w:r>
    </w:p>
    <w:p w14:paraId="43DAE6B0" w14:textId="3FD0B7BE" w:rsidR="00EA21B5" w:rsidRDefault="00EA21B5" w:rsidP="00BD5CDB"/>
    <w:p w14:paraId="4525CAA4" w14:textId="50185C80" w:rsidR="00EA21B5" w:rsidRDefault="00DE2B78" w:rsidP="00EA21B5">
      <w:pPr>
        <w:pStyle w:val="Otsikko2"/>
      </w:pPr>
      <w:bookmarkStart w:id="3" w:name="_Toc53573328"/>
      <w:r>
        <w:t xml:space="preserve">2.2 </w:t>
      </w:r>
      <w:r w:rsidR="00EA21B5">
        <w:t>Tuloslaskelmaosa</w:t>
      </w:r>
      <w:bookmarkEnd w:id="3"/>
    </w:p>
    <w:p w14:paraId="1F6E60F9" w14:textId="688AEDF9" w:rsidR="00EA21B5" w:rsidRDefault="00EA21B5" w:rsidP="00EA21B5"/>
    <w:p w14:paraId="34D8482B" w14:textId="52A336D4" w:rsidR="00EA21B5" w:rsidRDefault="00EA21B5" w:rsidP="00EA21B5">
      <w:r w:rsidRPr="00EA21B5">
        <w:t>Tuloslaskelmaosa osoittaa, kuinka tulorahoitus riittää palvelutoiminnan menoihin, korkoihin ja muihin rahoitusmenoihin sekä omaisuuden kulumisen edellyttämiin suunnitelman mukaisiin poistoihin.</w:t>
      </w:r>
    </w:p>
    <w:p w14:paraId="5A7B3D4E" w14:textId="44EBAE74" w:rsidR="00EA21B5" w:rsidRDefault="00EA21B5" w:rsidP="00EA21B5"/>
    <w:p w14:paraId="20907F2B" w14:textId="3ADB2B96" w:rsidR="00EA21B5" w:rsidRDefault="00DE2B78" w:rsidP="00EA21B5">
      <w:pPr>
        <w:pStyle w:val="Otsikko2"/>
      </w:pPr>
      <w:bookmarkStart w:id="4" w:name="_Toc53573329"/>
      <w:r>
        <w:t xml:space="preserve">2.3 </w:t>
      </w:r>
      <w:r w:rsidR="00EA21B5">
        <w:t>Investointiosa</w:t>
      </w:r>
      <w:bookmarkEnd w:id="4"/>
    </w:p>
    <w:p w14:paraId="729E89A2" w14:textId="4713102D" w:rsidR="00EA21B5" w:rsidRDefault="00EA21B5" w:rsidP="00EA21B5"/>
    <w:p w14:paraId="1CFFB954" w14:textId="5055913D" w:rsidR="00EA21B5" w:rsidRDefault="00EA21B5" w:rsidP="00EA21B5">
      <w:r>
        <w:t>Investointiosa sisältää investointisuunnitelmat talousarviovuodelle ja suunnitelmavuosille. Useamman vuoden aikana toteutettava investointihanke jaetaan eri vuosille.</w:t>
      </w:r>
    </w:p>
    <w:p w14:paraId="41605FCC" w14:textId="4F00BA47" w:rsidR="00EA21B5" w:rsidRDefault="00EA21B5" w:rsidP="00EA21B5">
      <w:r>
        <w:t>Investointiosassa valtuusto hyväksyy määrärahat ja tuloarvio hankkeille tai hankeryhmille.  Hankkeet ja hanketyhmät voidaan ryhmitellä tarvittaessa toimielimittäin ja tehtävittäin.</w:t>
      </w:r>
    </w:p>
    <w:p w14:paraId="69F704EA" w14:textId="44847E04" w:rsidR="00EA21B5" w:rsidRDefault="00EA21B5" w:rsidP="00EA21B5"/>
    <w:p w14:paraId="29E346B5" w14:textId="30C51679" w:rsidR="00EA21B5" w:rsidRDefault="00DE2B78" w:rsidP="00EA21B5">
      <w:pPr>
        <w:pStyle w:val="Otsikko2"/>
      </w:pPr>
      <w:bookmarkStart w:id="5" w:name="_Toc53573330"/>
      <w:r>
        <w:t xml:space="preserve">2.4 </w:t>
      </w:r>
      <w:r w:rsidR="00EA21B5">
        <w:t>Rahoitusosa</w:t>
      </w:r>
      <w:bookmarkEnd w:id="5"/>
    </w:p>
    <w:p w14:paraId="38DA78A8" w14:textId="305399ED" w:rsidR="00EA21B5" w:rsidRDefault="00EA21B5" w:rsidP="00EA21B5"/>
    <w:p w14:paraId="51A23028" w14:textId="4F35DB5D" w:rsidR="00EA21B5" w:rsidRDefault="00EA21B5" w:rsidP="00EA21B5">
      <w:r>
        <w:t>Rahoitusosassa osoitetaan, kuinka paljon tarvitaan tulorahoituksen lisäksi pääomarahoitusta investointeihin ja lainanlyhennyksiin ja miten rahoitustarve katetaan ja kuinka suuri on rahoitusylijäämä ja miten se käytetään.</w:t>
      </w:r>
    </w:p>
    <w:p w14:paraId="561E5675" w14:textId="77777777" w:rsidR="00EA21B5" w:rsidRDefault="00EA21B5" w:rsidP="00EA21B5">
      <w:r>
        <w:t>Vuosikate ja satunnaiset tulot ja menot siirretään tuloslaskelmaosasta rahoitusosaan. Pakollisen varauksen tekeminen lisää kirjanpidossa toimintakuluja.  Jos tällainen pakollinen varaus on jo talousarvioon etukäteen arvioitavissa, se otetaan talousarvion toimintamenoihin ja selvitetään rahoitusosan pakollisten varausten muutoksiin.</w:t>
      </w:r>
    </w:p>
    <w:p w14:paraId="1244EB39" w14:textId="60764C99" w:rsidR="00EA21B5" w:rsidRDefault="00EA21B5" w:rsidP="00EA21B5">
      <w:r>
        <w:t>Talousarvion rahoitusosa esitetään rahoituslaskelmakaavan muodossa. Valtuusto päättää, mitkä erät ovat sitovia määrärahoja ja tuloarvioita.</w:t>
      </w:r>
    </w:p>
    <w:p w14:paraId="3565763B" w14:textId="10757773" w:rsidR="00DE2B78" w:rsidRDefault="00DE2B78" w:rsidP="00EA21B5"/>
    <w:p w14:paraId="05742B3B" w14:textId="43F2E10F" w:rsidR="00DE2B78" w:rsidRDefault="00DE2B78" w:rsidP="00DE2B78">
      <w:pPr>
        <w:pStyle w:val="Otsikko1"/>
      </w:pPr>
      <w:bookmarkStart w:id="6" w:name="_Toc53573331"/>
      <w:r>
        <w:t>3 Talousarvion suunnittelu ja valmistelu</w:t>
      </w:r>
      <w:bookmarkEnd w:id="6"/>
    </w:p>
    <w:p w14:paraId="0F1A9DEA" w14:textId="0B28C818" w:rsidR="00DE2B78" w:rsidRDefault="00DE2B78" w:rsidP="00DE2B78"/>
    <w:p w14:paraId="5FE07DAE" w14:textId="5CFF489C" w:rsidR="00DE2B78" w:rsidRDefault="00DE2B78" w:rsidP="00DE2B78">
      <w:r>
        <w:t>Toimielimet valmistelevat talousarvio- ja suunnitteluehdotuksensa hallituksen antamien kehysten ja ohjeiden pohjalta ja antavat ne hallitukselle kunnan talousarvio- ja taloussuunnitelmaesityksen laatimista varten.</w:t>
      </w:r>
    </w:p>
    <w:p w14:paraId="42427824" w14:textId="77777777" w:rsidR="00DE2B78" w:rsidRDefault="00DE2B78" w:rsidP="00DE2B78"/>
    <w:p w14:paraId="3690E908" w14:textId="57B0D10B" w:rsidR="00DE2B78" w:rsidRDefault="00DE2B78" w:rsidP="00DE2B78">
      <w:r>
        <w:lastRenderedPageBreak/>
        <w:t>Hallituksen on annettava talousarvio- ja -suunnitelmaesitys valtuustolle.  Valtuuston on vuoden loppuun mennessä hyväksyttävä kunnalle talousarvio.</w:t>
      </w:r>
    </w:p>
    <w:p w14:paraId="35506F9C" w14:textId="69D67AA0" w:rsidR="00DE2B78" w:rsidRDefault="00DE2B78" w:rsidP="00DE2B78"/>
    <w:p w14:paraId="642B4CDA" w14:textId="3F3641A5" w:rsidR="00DE2B78" w:rsidRDefault="00DE2B78" w:rsidP="00DE2B78">
      <w:pPr>
        <w:pStyle w:val="Otsikko1"/>
      </w:pPr>
      <w:bookmarkStart w:id="7" w:name="_Toc53573332"/>
      <w:r>
        <w:t>4 Talousarvion hyväksyminen ja sen noudattaminen</w:t>
      </w:r>
      <w:bookmarkEnd w:id="7"/>
    </w:p>
    <w:p w14:paraId="1F81373A" w14:textId="3B306F35" w:rsidR="00DE2B78" w:rsidRDefault="00DE2B78" w:rsidP="00DE2B78"/>
    <w:p w14:paraId="4079FA7F" w14:textId="734DCA26" w:rsidR="00DE2B78" w:rsidRDefault="00DE2B78" w:rsidP="00DE2B78">
      <w:r>
        <w:t>Talousarviossa ja -suunnitelmassa hyväksytään kunnan toiminnalliset ja taloudelliset tavoitteet. Talousarvioon otetaan toiminnallisten tavoitteiden edellyttämät määrärahat ja tuloarviot. Kunnan toiminnassa ja taloudessa on noudatettava talousarviota.</w:t>
      </w:r>
    </w:p>
    <w:p w14:paraId="65956334" w14:textId="0A50F644" w:rsidR="00DE2B78" w:rsidRDefault="00DE2B78" w:rsidP="00DE2B78">
      <w:r>
        <w:t>Valtuusto päättää talousarvion määrärahojen lukumäärästä ja euromääräisestä tasosta.  Kuntalain 14 §:n mukaan valtuusto vastaa kunnan toiminnasta ja taloudesta.</w:t>
      </w:r>
    </w:p>
    <w:p w14:paraId="2F0BB9C7" w14:textId="77777777" w:rsidR="00DE2B78" w:rsidRDefault="00DE2B78" w:rsidP="00DE2B78">
      <w:r>
        <w:t>Talousarvio on valtuuston tärkein ja vaikuttavin toiminnan ja talouden ohjausväline. Talousarvion määrärahojen lukumäärä ei ole sidoksissa toiminnallisten tavoitteiden lukumäärään, vaan yksinomaan valtuuston vastuun ja talouden ohjauksen perusteisiin sekä talousarviovallan käyttöön.</w:t>
      </w:r>
    </w:p>
    <w:p w14:paraId="4C271480" w14:textId="5F0435E4" w:rsidR="00DE2B78" w:rsidRDefault="00DE2B78" w:rsidP="00DE2B78">
      <w:r>
        <w:t>Talousarviossa hyväksytään kunnan toiminnalliset ja taloudelliset tavoitteet. Valtuuston hyväksymät toiminnan ja talouden tavoitteet ovat osa sitovaa talousarviota ja arvion alle jäävät poikkeamat toiminnan tavoitteissa ovat oikeudellisesti samassa asemassa kuin arvion ylittävät poikkeamat määrärahojen käytössä. Kunnan taloudesta vastaavana ja talousarviovaltaa käyttävänä viranomaisena valtuusto suhtautuu talousarvion hyväksymisessä samalla tavoin sekä määrärahoihin että hyväksyttäviin tavoitteisiin.</w:t>
      </w:r>
    </w:p>
    <w:p w14:paraId="3F944598" w14:textId="363EA2EC" w:rsidR="00DE2B78" w:rsidRDefault="00DE2B78" w:rsidP="00DE2B78"/>
    <w:p w14:paraId="1BFD153F" w14:textId="69551227" w:rsidR="00DE2B78" w:rsidRDefault="00DE2B78" w:rsidP="00DE2B78">
      <w:pPr>
        <w:pStyle w:val="Otsikko1"/>
      </w:pPr>
      <w:bookmarkStart w:id="8" w:name="_Toc53573333"/>
      <w:r>
        <w:t>5 Lestijärven kunnan vuoden 2021 talousarvion laadintaperusteet</w:t>
      </w:r>
      <w:bookmarkEnd w:id="8"/>
    </w:p>
    <w:p w14:paraId="7FA656FA" w14:textId="3EF24AD7" w:rsidR="00DE2B78" w:rsidRDefault="00DE2B78" w:rsidP="00DE2B78"/>
    <w:p w14:paraId="702E00AE" w14:textId="2D05373D" w:rsidR="00151B4A" w:rsidRDefault="00DE77F3" w:rsidP="00DE77F3">
      <w:pPr>
        <w:pStyle w:val="Otsikko2"/>
      </w:pPr>
      <w:bookmarkStart w:id="9" w:name="_Toc53573334"/>
      <w:r>
        <w:t>5.1 Valtionosuudet</w:t>
      </w:r>
      <w:bookmarkEnd w:id="9"/>
    </w:p>
    <w:p w14:paraId="3C24E31F" w14:textId="77777777" w:rsidR="00DE77F3" w:rsidRPr="00DE77F3" w:rsidRDefault="00DE77F3" w:rsidP="00DE77F3"/>
    <w:p w14:paraId="567543F5" w14:textId="7D86491A" w:rsidR="00C8697F" w:rsidRPr="00B05021" w:rsidRDefault="00151B4A" w:rsidP="00C8697F">
      <w:r w:rsidRPr="00B05021">
        <w:t>Vuoden 2021 talousarvioesityksessä kuntien valtionavut ovat yhteensä 12,4 mrd. euroa,</w:t>
      </w:r>
      <w:r w:rsidR="00C8697F" w:rsidRPr="00B05021">
        <w:t xml:space="preserve"> </w:t>
      </w:r>
      <w:r w:rsidRPr="00B05021">
        <w:t>mikä on noin 0,8 mrd. euroa enemmän kuin vuoden 2020 varsinaisessa talousarviossa</w:t>
      </w:r>
      <w:r w:rsidR="00C8697F" w:rsidRPr="00B05021">
        <w:t xml:space="preserve"> </w:t>
      </w:r>
      <w:r w:rsidRPr="00B05021">
        <w:t>(11,6 mrd. euroa).</w:t>
      </w:r>
      <w:r w:rsidR="00C8697F" w:rsidRPr="00B05021">
        <w:t xml:space="preserve"> Vuoden 2020 aikana on annettu kuitenkin useita lisätalousarvioita, joissa on tuettu kuntia ja sairaanhoitopiirejä koronakriisin aiheuttamien taloudellisten haasteiden vuoksi. Laskennalliset valtionosuudet ovat yhteensä 8,7 mrd. euroa eli noin 0,6 mrd. euroa enemmän kuin vuoden 2020 varsinaisessa talousarviossa (8,1 mrd. euroa). Vuoden 2020 lisätalousarvioiden mukaiseen tasoon verrattuna laskennalliset valtionosuudet ovat vuonna 2021 kuitenkin 250 milj. euroa pienemmät. Valtion korvaus kunnille veroperustemuutoksista aiheutuvista verotulojen menetyksistä on 2,36 mrd. euroa vuonna 2021. (VM 2020. Kuntatalousohjelma vuodelle 2021)</w:t>
      </w:r>
    </w:p>
    <w:p w14:paraId="53052D67" w14:textId="6BA8EC94" w:rsidR="00C8697F" w:rsidRPr="00B05021" w:rsidRDefault="00C8697F" w:rsidP="00C8697F">
      <w:r w:rsidRPr="00B05021">
        <w:t>Valtion toimenpiteiden vaikutus kuntatalouteen on vuonna 2021 yhteensä 865 milj. euroa kuntataloutta vahvistava verrattuna vuoden 2020 varsinaiseen talousarvioon. Kuntataloutta vahvistavat erityisesti sekä 300 milj. euron lisäykset kuntien valtionosuuksiin, että yhteisöveron jako-osuuden korotukset. (VM 2020. Kuntatalousohjelma vuodelle 2021)</w:t>
      </w:r>
    </w:p>
    <w:p w14:paraId="773E6E6C" w14:textId="77777777" w:rsidR="00C8697F" w:rsidRPr="00151B4A" w:rsidRDefault="00C8697F" w:rsidP="00C8697F">
      <w:pPr>
        <w:rPr>
          <w:color w:val="70AD47" w:themeColor="accent6"/>
        </w:rPr>
      </w:pPr>
    </w:p>
    <w:p w14:paraId="2C2A0D3C" w14:textId="03AF1515" w:rsidR="00DE2B78" w:rsidRDefault="00C8697F" w:rsidP="00151B4A">
      <w:r>
        <w:t>Kuntaliiton näkemyksen mukaan i</w:t>
      </w:r>
      <w:r w:rsidR="00151B4A">
        <w:t>lman verotulomenetysten korvausten huomioon ottamista</w:t>
      </w:r>
      <w:r>
        <w:t>,</w:t>
      </w:r>
      <w:r w:rsidR="00151B4A">
        <w:t xml:space="preserve"> Kuntaliiton ennakkolaskelman mukaan "oikeat" valtionosuudet vähenevät 306 miljoonaa euroa vuodesta 2020 vuoteen 2021.</w:t>
      </w:r>
    </w:p>
    <w:p w14:paraId="6EC88258" w14:textId="03B14FEB" w:rsidR="00C8697F" w:rsidRDefault="00C8697F" w:rsidP="00151B4A">
      <w:r>
        <w:t>Kuntaliiton e</w:t>
      </w:r>
      <w:r w:rsidRPr="00C8697F">
        <w:t xml:space="preserve">nnakkolaskelmien </w:t>
      </w:r>
      <w:r>
        <w:t>(2.9.2020)</w:t>
      </w:r>
      <w:r w:rsidRPr="00C8697F">
        <w:t xml:space="preserve"> mukaan</w:t>
      </w:r>
      <w:r>
        <w:t xml:space="preserve"> </w:t>
      </w:r>
      <w:r w:rsidRPr="00C8697F">
        <w:t>Lestijärven kunnan valtionosuudet v. 20</w:t>
      </w:r>
      <w:r>
        <w:t>21</w:t>
      </w:r>
      <w:r w:rsidRPr="00C8697F">
        <w:t xml:space="preserve"> </w:t>
      </w:r>
      <w:r>
        <w:t xml:space="preserve">olisivat 2.963.548 euroa ja tätä lukua on käytetty talousarvioraamin laadinnassa. VM on julkaissut lokakuun alussa taloussuunnittelukehikon, </w:t>
      </w:r>
      <w:r w:rsidR="00DE77F3">
        <w:t xml:space="preserve">jonka mukaan Lestijärven kunnan valtionosuudet olisivat 2021 vuonna 66.547 euroa pienemmät eli 2.897.000 euroa. </w:t>
      </w:r>
    </w:p>
    <w:p w14:paraId="44538BF0" w14:textId="542C5E69" w:rsidR="00DE77F3" w:rsidRDefault="00DE77F3" w:rsidP="00151B4A"/>
    <w:p w14:paraId="452ED562" w14:textId="12607C5A" w:rsidR="00DE77F3" w:rsidRDefault="00DE77F3" w:rsidP="00DE77F3">
      <w:pPr>
        <w:pStyle w:val="Otsikko2"/>
      </w:pPr>
      <w:bookmarkStart w:id="10" w:name="_Toc53573335"/>
      <w:r>
        <w:t>5.2 Verotulot</w:t>
      </w:r>
      <w:bookmarkEnd w:id="10"/>
    </w:p>
    <w:p w14:paraId="220F6CCB" w14:textId="6B17C5D7" w:rsidR="00DE77F3" w:rsidRDefault="00DE77F3" w:rsidP="00151B4A"/>
    <w:p w14:paraId="0A0DB66E" w14:textId="46C9C1D9" w:rsidR="00B05021" w:rsidRDefault="00B05021" w:rsidP="00B05021">
      <w:r>
        <w:t>Ansiotuloveroperusteisiin tehdään vuonna 2021 hallitusohjelman mukaisesti indeksitarkistus ansiotasoindeksin muutosta vastaavasti. Progressiivisen tuloveroasteikon euromääräisiä rajoja korotetaan ja sen arvioidaan pienentävän kunnallisveron tuottoa 60 milj. eurolla vuonna 2021. Työtulovähennystä korotetaan ja sen arvioidaan pienentävän kunnallisveron tuottoa 72 milj. eurolla vuonna 2021. Perusvähennyksen korotuksen arvioidaan pienentävän kunnallisveron tuottoa 40 milj. eurolla vuonna 2021.</w:t>
      </w:r>
    </w:p>
    <w:p w14:paraId="451E7A79" w14:textId="07CA332C" w:rsidR="00B05021" w:rsidRDefault="00B05021" w:rsidP="00B05021">
      <w:r>
        <w:t xml:space="preserve">Osana koronaviruspandemiaan liittyvää kuntien tukemisen toimenpiteiden kokonaisuutta kuntien osuutta yhteisöveron tuotosta korotettiin 10 prosenttiyksiköllä verovuodelle 2020. Yhteisöverokertymän </w:t>
      </w:r>
      <w:proofErr w:type="gramStart"/>
      <w:r>
        <w:t>jaksotuksesta johtuen</w:t>
      </w:r>
      <w:proofErr w:type="gramEnd"/>
      <w:r>
        <w:t xml:space="preserve"> muutoksen arvioidaan kasvattavan kuntien yhteisöveron tilityksiä vuonna 2021 edelleen noin 60 milj. eurolla. Kuntien yhteisöveron </w:t>
      </w:r>
      <w:proofErr w:type="spellStart"/>
      <w:r>
        <w:t>jakoosuuteen</w:t>
      </w:r>
      <w:proofErr w:type="spellEnd"/>
      <w:r>
        <w:t xml:space="preserve"> tehdään 10 prosenttiyksikön määräaikainen korotus edelleen vuodelle 2021.</w:t>
      </w:r>
    </w:p>
    <w:p w14:paraId="7319DE25" w14:textId="5EA73967" w:rsidR="00B05021" w:rsidRDefault="00B05021" w:rsidP="00B05021">
      <w:r w:rsidRPr="00B05021">
        <w:t>Vuonna 2020 toteutetun verotuksen maksujärjestelyjen ehtojen huojennuksen seurauksena kiinteistöverotulojen kertymää siirtyy vuodelta 2020 arviolta 9 milj. euroa vuosille 2021 ja 2022.</w:t>
      </w:r>
    </w:p>
    <w:p w14:paraId="1764D209" w14:textId="50521C4D" w:rsidR="00DE77F3" w:rsidRDefault="00DE77F3" w:rsidP="00151B4A">
      <w:r w:rsidRPr="00DE77F3">
        <w:t>Lestijärven kunnan verotuloja vuodelle 20</w:t>
      </w:r>
      <w:r>
        <w:t>21</w:t>
      </w:r>
      <w:r w:rsidRPr="00DE77F3">
        <w:t xml:space="preserve"> arvioidaan kertyvän 2.</w:t>
      </w:r>
      <w:r>
        <w:t>254.865 euroa. V</w:t>
      </w:r>
      <w:r w:rsidRPr="00DE77F3">
        <w:t>uo</w:t>
      </w:r>
      <w:r>
        <w:t>nna</w:t>
      </w:r>
      <w:r w:rsidRPr="00DE77F3">
        <w:t xml:space="preserve"> 20</w:t>
      </w:r>
      <w:r>
        <w:t>20</w:t>
      </w:r>
      <w:r w:rsidRPr="00DE77F3">
        <w:t xml:space="preserve"> talousarviosumma oli 2.</w:t>
      </w:r>
      <w:r w:rsidR="00B05021">
        <w:t>470</w:t>
      </w:r>
      <w:r w:rsidRPr="00DE77F3">
        <w:t>.000 euroa. Verotuloprosentit pidetään ennallaan, voimalaitosten veroprosentti on 1,20.</w:t>
      </w:r>
    </w:p>
    <w:p w14:paraId="7914A7C9" w14:textId="2875C6DA" w:rsidR="00B05021" w:rsidRDefault="00B05021" w:rsidP="00151B4A"/>
    <w:p w14:paraId="495A6459" w14:textId="726F7E54" w:rsidR="00B05021" w:rsidRDefault="00B05021" w:rsidP="00B05021">
      <w:pPr>
        <w:pStyle w:val="Otsikko2"/>
      </w:pPr>
      <w:bookmarkStart w:id="11" w:name="_Toc53573336"/>
      <w:r>
        <w:t>5.3 Käyttömenot</w:t>
      </w:r>
      <w:bookmarkEnd w:id="11"/>
    </w:p>
    <w:p w14:paraId="3A4E475D" w14:textId="68149585" w:rsidR="00B05021" w:rsidRDefault="00B05021" w:rsidP="00B05021"/>
    <w:p w14:paraId="78B90E3E" w14:textId="4CE86F00" w:rsidR="00B05021" w:rsidRDefault="00B05021" w:rsidP="00B05021">
      <w:r w:rsidRPr="00B05021">
        <w:t xml:space="preserve">Laaditun raamin mukainen käyttövara on </w:t>
      </w:r>
      <w:r>
        <w:t>1,01</w:t>
      </w:r>
      <w:r w:rsidRPr="00B05021">
        <w:t xml:space="preserve"> % eli </w:t>
      </w:r>
      <w:r w:rsidR="00BF7CA9">
        <w:t>57.499</w:t>
      </w:r>
      <w:r w:rsidRPr="00B05021">
        <w:t xml:space="preserve"> pienempi kuin v. 20</w:t>
      </w:r>
      <w:r w:rsidR="00BF7CA9">
        <w:t>20</w:t>
      </w:r>
      <w:r w:rsidRPr="00B05021">
        <w:t xml:space="preserve"> talousarviossa.</w:t>
      </w:r>
    </w:p>
    <w:p w14:paraId="0BF743C5" w14:textId="3619A07D" w:rsidR="00BF7CA9" w:rsidRDefault="00BF7CA9" w:rsidP="00B05021">
      <w:r w:rsidRPr="00BF7CA9">
        <w:t>Vuoden 20</w:t>
      </w:r>
      <w:r>
        <w:t xml:space="preserve">21 </w:t>
      </w:r>
      <w:r w:rsidRPr="00BF7CA9">
        <w:t>talousarvio on laskettu siten, että veroprosentti pidetään ennallaan 21.00 prosentissa. Rakentamisohjelma sopeutetaan kunnan taloustilanteen mukaisiin raameihin.</w:t>
      </w:r>
    </w:p>
    <w:p w14:paraId="102EBCD2" w14:textId="6C0E7CDC" w:rsidR="00BF7CA9" w:rsidRDefault="00BF7CA9" w:rsidP="00B05021"/>
    <w:p w14:paraId="02D8E316" w14:textId="1B4F885E" w:rsidR="00BF7CA9" w:rsidRDefault="00BF7CA9" w:rsidP="00BF7CA9">
      <w:pPr>
        <w:pStyle w:val="Otsikko2"/>
      </w:pPr>
      <w:bookmarkStart w:id="12" w:name="_Toc53573337"/>
      <w:r>
        <w:t>5.4 Tulot ja menot</w:t>
      </w:r>
      <w:bookmarkEnd w:id="12"/>
    </w:p>
    <w:p w14:paraId="552F2C3A" w14:textId="0DC0A21D" w:rsidR="00BF7CA9" w:rsidRDefault="00BF7CA9" w:rsidP="00BF7CA9"/>
    <w:p w14:paraId="79D90C98" w14:textId="459D9462" w:rsidR="00BF7CA9" w:rsidRDefault="00BF7CA9" w:rsidP="00BF7CA9">
      <w:r>
        <w:lastRenderedPageBreak/>
        <w:t>Hallintokuntien on sopeutettava meno- ja tulotaloutensa mahdollisimman realistiselle pohjalle.  Jokainen menoerä on arvioitava ja perusteltava harkiten ja uudelleen.  Niin myös tulopuolen on perustuttava realistiselle pohjalle, jotta ei kirjattaisi tuloja, jotka eivät talousarviovuoden aikana toteudu.</w:t>
      </w:r>
    </w:p>
    <w:p w14:paraId="2318018E" w14:textId="49524B91" w:rsidR="00BF7CA9" w:rsidRDefault="00BF7CA9" w:rsidP="00BF7CA9">
      <w:r>
        <w:t>Palkat talousarvioon lasketaan siten, että palkat lasketaan todellisten mukaisina eli niihin on huomioitu tulevat henkilökohtaisen lisän- yms. korotukset sekä arvioidut palkankorotukset 2 %.</w:t>
      </w:r>
    </w:p>
    <w:p w14:paraId="3217DB5F" w14:textId="7960F9A7" w:rsidR="00BF7CA9" w:rsidRDefault="00BF7CA9" w:rsidP="00BF7CA9">
      <w:pPr>
        <w:rPr>
          <w:color w:val="FF0000"/>
        </w:rPr>
      </w:pPr>
      <w:r w:rsidRPr="0002752E">
        <w:t>S</w:t>
      </w:r>
      <w:r w:rsidR="0002752E" w:rsidRPr="0002752E">
        <w:t>airausvakuutusmaksu</w:t>
      </w:r>
      <w:r w:rsidRPr="0002752E">
        <w:t xml:space="preserve"> on 1,</w:t>
      </w:r>
      <w:r w:rsidR="0002752E" w:rsidRPr="0002752E">
        <w:t>53</w:t>
      </w:r>
      <w:r w:rsidRPr="0002752E">
        <w:t xml:space="preserve"> %, KVTEL-maksu on 16,</w:t>
      </w:r>
      <w:r w:rsidR="0002752E" w:rsidRPr="0002752E">
        <w:t>85</w:t>
      </w:r>
      <w:r w:rsidRPr="0002752E">
        <w:t xml:space="preserve"> %, </w:t>
      </w:r>
      <w:r w:rsidRPr="004406FB">
        <w:t>tapaturmavakuutus 0,9 %, työttömyysvakuutusmaksu 2,00 % ja muut 0,1 % palkkasummasta. Opettajien eläkemaksu on 16,65 prosenttia.</w:t>
      </w:r>
    </w:p>
    <w:p w14:paraId="444AE043" w14:textId="078A3B31" w:rsidR="0061133B" w:rsidRDefault="0061133B" w:rsidP="00BF7CA9">
      <w:pPr>
        <w:rPr>
          <w:color w:val="FF0000"/>
        </w:rPr>
      </w:pPr>
    </w:p>
    <w:p w14:paraId="5D0D79E7" w14:textId="251755C1" w:rsidR="0061133B" w:rsidRDefault="0061133B" w:rsidP="0061133B">
      <w:pPr>
        <w:pStyle w:val="Otsikko2"/>
      </w:pPr>
      <w:bookmarkStart w:id="13" w:name="_Toc53573338"/>
      <w:r>
        <w:t>5.5 Henkilökunta</w:t>
      </w:r>
      <w:bookmarkEnd w:id="13"/>
    </w:p>
    <w:p w14:paraId="0B419FFD" w14:textId="6FA35C56" w:rsidR="0061133B" w:rsidRDefault="0061133B" w:rsidP="0061133B"/>
    <w:p w14:paraId="4BACEC63" w14:textId="2BE72C51" w:rsidR="0061133B" w:rsidRPr="004406FB" w:rsidRDefault="0061133B" w:rsidP="0061133B">
      <w:r w:rsidRPr="004406FB">
        <w:t xml:space="preserve">Talousarviovuoden aikana avoimeksi tulevat virat ja toimet on </w:t>
      </w:r>
      <w:r w:rsidR="004406FB" w:rsidRPr="004406FB">
        <w:t xml:space="preserve">harkittava tarkkaan ja </w:t>
      </w:r>
      <w:r w:rsidRPr="004406FB">
        <w:t>niiden täyttäminen on perusteltava</w:t>
      </w:r>
      <w:r w:rsidR="004406FB" w:rsidRPr="004406FB">
        <w:t xml:space="preserve"> </w:t>
      </w:r>
      <w:r w:rsidRPr="004406FB">
        <w:t xml:space="preserve">ja haettava kunnanhallituksen lupa viran tai toimen täyttämiseen.  Myös yli kahden kuukauden mittaisissa viran- tai toimen sijaisuuksissa tulee menetellä samoin.  Tuntipalkkaista henkilöstöä saa käyttää toissijaisesti. </w:t>
      </w:r>
    </w:p>
    <w:p w14:paraId="3CA71028" w14:textId="70239B71" w:rsidR="0061133B" w:rsidRDefault="0061133B" w:rsidP="0061133B">
      <w:pPr>
        <w:rPr>
          <w:color w:val="FF0000"/>
        </w:rPr>
      </w:pPr>
    </w:p>
    <w:p w14:paraId="37BD5814" w14:textId="795E6EF5" w:rsidR="002D5DCB" w:rsidRPr="004406FB" w:rsidRDefault="000669FE" w:rsidP="000669FE">
      <w:pPr>
        <w:pStyle w:val="Otsikko2"/>
      </w:pPr>
      <w:bookmarkStart w:id="14" w:name="_Toc53573339"/>
      <w:r>
        <w:t>5.6</w:t>
      </w:r>
      <w:r w:rsidR="002D5DCB" w:rsidRPr="004406FB">
        <w:t xml:space="preserve"> Työllistäminen</w:t>
      </w:r>
      <w:bookmarkEnd w:id="14"/>
    </w:p>
    <w:p w14:paraId="75E8D6DF" w14:textId="7CC11E0B" w:rsidR="002D5DCB" w:rsidRPr="004406FB" w:rsidRDefault="002D5DCB" w:rsidP="002D5DCB">
      <w:r w:rsidRPr="004406FB">
        <w:t>Hallintokuntien tulee esittää henkilömäärä ja määrärahantarve työllistettävien palkkausta varten.  Pääperiaate on, että kunta työllistää työttömiä vain ns. työllistämistuen turvin. Mikäli työllistämistoiveita on hallintokunnilla enemmän kuin talousarviossa rahoitusmahdollisuuksia, kunnanhallitus suorittaa työllistettävien määrässä karsinnan.</w:t>
      </w:r>
    </w:p>
    <w:p w14:paraId="00882087" w14:textId="77777777" w:rsidR="002D5DCB" w:rsidRPr="002D5DCB" w:rsidRDefault="002D5DCB" w:rsidP="002D5DCB">
      <w:pPr>
        <w:rPr>
          <w:color w:val="5B9BD5" w:themeColor="accent5"/>
        </w:rPr>
      </w:pPr>
    </w:p>
    <w:p w14:paraId="015483BC" w14:textId="79DB6AAD" w:rsidR="002D5DCB" w:rsidRPr="004406FB" w:rsidRDefault="000669FE" w:rsidP="000669FE">
      <w:pPr>
        <w:pStyle w:val="Otsikko2"/>
      </w:pPr>
      <w:bookmarkStart w:id="15" w:name="_Toc53573340"/>
      <w:r>
        <w:t>5.7</w:t>
      </w:r>
      <w:r w:rsidR="002D5DCB" w:rsidRPr="004406FB">
        <w:t xml:space="preserve"> Rakentamisohjelma</w:t>
      </w:r>
      <w:bookmarkEnd w:id="15"/>
    </w:p>
    <w:p w14:paraId="224E689D" w14:textId="77777777" w:rsidR="002D5DCB" w:rsidRPr="004406FB" w:rsidRDefault="002D5DCB" w:rsidP="002D5DCB">
      <w:r w:rsidRPr="004406FB">
        <w:t>Hallintokuntien tulee perehtyä liitteenä olevaan rakentamisohjelmaan ja tehdä ehdotuksensa talousarvioon ja -suunnitelmaan.</w:t>
      </w:r>
    </w:p>
    <w:p w14:paraId="35101F8B" w14:textId="77777777" w:rsidR="002D5DCB" w:rsidRPr="002D5DCB" w:rsidRDefault="002D5DCB" w:rsidP="002D5DCB">
      <w:pPr>
        <w:rPr>
          <w:color w:val="5B9BD5" w:themeColor="accent5"/>
        </w:rPr>
      </w:pPr>
    </w:p>
    <w:p w14:paraId="4696F425" w14:textId="60EF7C49" w:rsidR="002D5DCB" w:rsidRPr="006E7678" w:rsidRDefault="000669FE" w:rsidP="000669FE">
      <w:pPr>
        <w:pStyle w:val="Otsikko2"/>
      </w:pPr>
      <w:bookmarkStart w:id="16" w:name="_Toc53573341"/>
      <w:r>
        <w:t>5.8</w:t>
      </w:r>
      <w:r w:rsidR="002D5DCB" w:rsidRPr="006E7678">
        <w:t xml:space="preserve"> Taloussuunnitelma v. </w:t>
      </w:r>
      <w:r w:rsidR="004406FB" w:rsidRPr="006E7678">
        <w:t>2020–2022</w:t>
      </w:r>
      <w:bookmarkEnd w:id="16"/>
    </w:p>
    <w:p w14:paraId="16FF0A43" w14:textId="71448CE4" w:rsidR="002D5DCB" w:rsidRPr="004406FB" w:rsidRDefault="002D5DCB" w:rsidP="002D5DCB">
      <w:r w:rsidRPr="006E7678">
        <w:t>Taloussuunnittelun ensimmäinen vuosi on talousarviovuosi. Kahden seuraavan vuoden taloussuunnitelma laaditaan samojen ohjeiden pohjalta kuin talousarviovuosi, ottaen huomioon mahdolliset toiminnan muutokset.</w:t>
      </w:r>
    </w:p>
    <w:p w14:paraId="23D5474E" w14:textId="098292C0" w:rsidR="002D5DCB" w:rsidRPr="004406FB" w:rsidRDefault="002D5DCB" w:rsidP="002D5DCB">
      <w:r w:rsidRPr="004406FB">
        <w:t>Taloussuunnitelma tarkistetaan vuosittain.</w:t>
      </w:r>
    </w:p>
    <w:p w14:paraId="1DABB590" w14:textId="2EEFE241" w:rsidR="00BF7CA9" w:rsidRDefault="002D5DCB" w:rsidP="004406FB">
      <w:r w:rsidRPr="004406FB">
        <w:t>Hallintokuntien on toimitettava talousarvio- ja -suunnitelmaehdotukset kunnanhallitukselle raamin mukaisina 0</w:t>
      </w:r>
      <w:r w:rsidR="004406FB" w:rsidRPr="004406FB">
        <w:t>9</w:t>
      </w:r>
      <w:r w:rsidRPr="004406FB">
        <w:t>.11.20</w:t>
      </w:r>
      <w:r w:rsidR="004406FB" w:rsidRPr="004406FB">
        <w:t>20</w:t>
      </w:r>
      <w:r w:rsidRPr="004406FB">
        <w:t xml:space="preserve"> mennessä. Mikäli hallintokuntien talousarvioesitykset eivät yrityksestä huolimatta sopeudu raamiin tulee valmistelijoiden informoida asiasta kunnanhallitusta hyvissä ajoin ennen jättöaikaa.</w:t>
      </w:r>
    </w:p>
    <w:p w14:paraId="43C7914F" w14:textId="553E392D" w:rsidR="004406FB" w:rsidRDefault="000669FE" w:rsidP="004406FB">
      <w:pPr>
        <w:pStyle w:val="Otsikko1"/>
      </w:pPr>
      <w:bookmarkStart w:id="17" w:name="_Toc53573342"/>
      <w:r>
        <w:lastRenderedPageBreak/>
        <w:t>Rakentamisohjelma</w:t>
      </w:r>
      <w:r>
        <w:tab/>
      </w:r>
      <w:r>
        <w:tab/>
      </w:r>
      <w:r>
        <w:tab/>
      </w:r>
      <w:r>
        <w:tab/>
        <w:t>LIITE 1</w:t>
      </w:r>
      <w:bookmarkEnd w:id="17"/>
    </w:p>
    <w:p w14:paraId="098C92D4" w14:textId="77777777" w:rsidR="000669FE" w:rsidRPr="000669FE" w:rsidRDefault="000669FE" w:rsidP="000669FE"/>
    <w:p w14:paraId="0A7C4DC0" w14:textId="5DBF852E" w:rsidR="000669FE" w:rsidRDefault="000669FE" w:rsidP="000669FE"/>
    <w:tbl>
      <w:tblPr>
        <w:tblW w:w="0" w:type="auto"/>
        <w:tblInd w:w="-30" w:type="dxa"/>
        <w:tblLayout w:type="fixed"/>
        <w:tblCellMar>
          <w:left w:w="30" w:type="dxa"/>
          <w:right w:w="30" w:type="dxa"/>
        </w:tblCellMar>
        <w:tblLook w:val="0000" w:firstRow="0" w:lastRow="0" w:firstColumn="0" w:lastColumn="0" w:noHBand="0" w:noVBand="0"/>
      </w:tblPr>
      <w:tblGrid>
        <w:gridCol w:w="3074"/>
        <w:gridCol w:w="615"/>
        <w:gridCol w:w="900"/>
        <w:gridCol w:w="1010"/>
        <w:gridCol w:w="1011"/>
        <w:gridCol w:w="1010"/>
        <w:gridCol w:w="1010"/>
        <w:gridCol w:w="1011"/>
      </w:tblGrid>
      <w:tr w:rsidR="000669FE" w14:paraId="11EB42F0" w14:textId="77777777" w:rsidTr="000669FE">
        <w:tblPrEx>
          <w:tblCellMar>
            <w:top w:w="0" w:type="dxa"/>
            <w:bottom w:w="0" w:type="dxa"/>
          </w:tblCellMar>
        </w:tblPrEx>
        <w:trPr>
          <w:trHeight w:val="305"/>
        </w:trPr>
        <w:tc>
          <w:tcPr>
            <w:tcW w:w="3074" w:type="dxa"/>
            <w:tcBorders>
              <w:top w:val="nil"/>
              <w:left w:val="nil"/>
              <w:bottom w:val="nil"/>
              <w:right w:val="nil"/>
            </w:tcBorders>
          </w:tcPr>
          <w:p w14:paraId="5B52AD0E" w14:textId="77777777" w:rsidR="000669FE" w:rsidRDefault="000669FE">
            <w:pPr>
              <w:autoSpaceDE w:val="0"/>
              <w:autoSpaceDN w:val="0"/>
              <w:adjustRightInd w:val="0"/>
              <w:spacing w:after="0" w:line="240" w:lineRule="auto"/>
              <w:jc w:val="right"/>
              <w:rPr>
                <w:rFonts w:cs="Arial"/>
                <w:color w:val="000000"/>
                <w:sz w:val="16"/>
                <w:szCs w:val="16"/>
              </w:rPr>
            </w:pPr>
            <w:r>
              <w:rPr>
                <w:rFonts w:cs="Arial"/>
                <w:color w:val="000000"/>
                <w:sz w:val="16"/>
                <w:szCs w:val="16"/>
              </w:rPr>
              <w:t>14.10.2020</w:t>
            </w:r>
          </w:p>
        </w:tc>
        <w:tc>
          <w:tcPr>
            <w:tcW w:w="5556" w:type="dxa"/>
            <w:gridSpan w:val="6"/>
            <w:tcBorders>
              <w:top w:val="nil"/>
              <w:left w:val="nil"/>
              <w:bottom w:val="nil"/>
              <w:right w:val="nil"/>
            </w:tcBorders>
          </w:tcPr>
          <w:p w14:paraId="0DC5C6C2" w14:textId="77777777" w:rsidR="000669FE" w:rsidRDefault="000669FE">
            <w:pPr>
              <w:autoSpaceDE w:val="0"/>
              <w:autoSpaceDN w:val="0"/>
              <w:adjustRightInd w:val="0"/>
              <w:spacing w:after="0" w:line="240" w:lineRule="auto"/>
              <w:rPr>
                <w:rFonts w:cs="Arial"/>
                <w:b/>
                <w:bCs/>
                <w:color w:val="000000"/>
                <w:szCs w:val="24"/>
              </w:rPr>
            </w:pPr>
            <w:r>
              <w:rPr>
                <w:rFonts w:cs="Arial"/>
                <w:b/>
                <w:bCs/>
                <w:color w:val="000000"/>
                <w:szCs w:val="24"/>
              </w:rPr>
              <w:t xml:space="preserve">RAKENTAMISOHJELMA VUOSILLE 2021 - 2023 </w:t>
            </w:r>
          </w:p>
        </w:tc>
        <w:tc>
          <w:tcPr>
            <w:tcW w:w="1011" w:type="dxa"/>
            <w:tcBorders>
              <w:top w:val="nil"/>
              <w:left w:val="nil"/>
              <w:bottom w:val="nil"/>
              <w:right w:val="nil"/>
            </w:tcBorders>
          </w:tcPr>
          <w:p w14:paraId="5B637779"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27625B1F" w14:textId="77777777">
        <w:tblPrEx>
          <w:tblCellMar>
            <w:top w:w="0" w:type="dxa"/>
            <w:bottom w:w="0" w:type="dxa"/>
          </w:tblCellMar>
        </w:tblPrEx>
        <w:trPr>
          <w:trHeight w:val="362"/>
        </w:trPr>
        <w:tc>
          <w:tcPr>
            <w:tcW w:w="3074" w:type="dxa"/>
            <w:tcBorders>
              <w:top w:val="nil"/>
              <w:left w:val="nil"/>
              <w:bottom w:val="nil"/>
              <w:right w:val="nil"/>
            </w:tcBorders>
          </w:tcPr>
          <w:p w14:paraId="0973ACD6" w14:textId="77777777" w:rsidR="000669FE" w:rsidRDefault="000669FE">
            <w:pPr>
              <w:autoSpaceDE w:val="0"/>
              <w:autoSpaceDN w:val="0"/>
              <w:adjustRightInd w:val="0"/>
              <w:spacing w:after="0" w:line="240" w:lineRule="auto"/>
              <w:rPr>
                <w:rFonts w:cs="Arial"/>
                <w:b/>
                <w:bCs/>
                <w:color w:val="000000"/>
                <w:sz w:val="28"/>
                <w:szCs w:val="28"/>
              </w:rPr>
            </w:pPr>
            <w:r>
              <w:rPr>
                <w:rFonts w:cs="Arial"/>
                <w:b/>
                <w:bCs/>
                <w:color w:val="000000"/>
                <w:sz w:val="28"/>
                <w:szCs w:val="28"/>
              </w:rPr>
              <w:t xml:space="preserve"> </w:t>
            </w:r>
          </w:p>
        </w:tc>
        <w:tc>
          <w:tcPr>
            <w:tcW w:w="615" w:type="dxa"/>
            <w:tcBorders>
              <w:top w:val="nil"/>
              <w:left w:val="nil"/>
              <w:bottom w:val="nil"/>
              <w:right w:val="nil"/>
            </w:tcBorders>
          </w:tcPr>
          <w:p w14:paraId="35BA3156" w14:textId="77777777" w:rsidR="000669FE" w:rsidRDefault="000669FE">
            <w:pPr>
              <w:autoSpaceDE w:val="0"/>
              <w:autoSpaceDN w:val="0"/>
              <w:adjustRightInd w:val="0"/>
              <w:spacing w:after="0" w:line="240" w:lineRule="auto"/>
              <w:jc w:val="right"/>
              <w:rPr>
                <w:rFonts w:cs="Arial"/>
                <w:color w:val="000000"/>
                <w:sz w:val="20"/>
                <w:szCs w:val="20"/>
              </w:rPr>
            </w:pPr>
          </w:p>
        </w:tc>
        <w:tc>
          <w:tcPr>
            <w:tcW w:w="900" w:type="dxa"/>
            <w:tcBorders>
              <w:top w:val="nil"/>
              <w:left w:val="nil"/>
              <w:bottom w:val="nil"/>
              <w:right w:val="nil"/>
            </w:tcBorders>
          </w:tcPr>
          <w:p w14:paraId="43036E6F"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nil"/>
            </w:tcBorders>
          </w:tcPr>
          <w:p w14:paraId="75B06905"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nil"/>
              <w:right w:val="nil"/>
            </w:tcBorders>
          </w:tcPr>
          <w:p w14:paraId="0BB9D6B6"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nil"/>
            </w:tcBorders>
          </w:tcPr>
          <w:p w14:paraId="736EBB30"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nil"/>
            </w:tcBorders>
          </w:tcPr>
          <w:p w14:paraId="7A100DAE"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nil"/>
              <w:right w:val="nil"/>
            </w:tcBorders>
          </w:tcPr>
          <w:p w14:paraId="54E9C61E"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264513A5" w14:textId="77777777">
        <w:tblPrEx>
          <w:tblCellMar>
            <w:top w:w="0" w:type="dxa"/>
            <w:bottom w:w="0" w:type="dxa"/>
          </w:tblCellMar>
        </w:tblPrEx>
        <w:trPr>
          <w:trHeight w:val="247"/>
        </w:trPr>
        <w:tc>
          <w:tcPr>
            <w:tcW w:w="3074" w:type="dxa"/>
            <w:tcBorders>
              <w:top w:val="single" w:sz="12" w:space="0" w:color="auto"/>
              <w:left w:val="single" w:sz="12" w:space="0" w:color="auto"/>
              <w:bottom w:val="nil"/>
              <w:right w:val="nil"/>
            </w:tcBorders>
          </w:tcPr>
          <w:p w14:paraId="034E6F29" w14:textId="77777777" w:rsidR="000669FE" w:rsidRDefault="000669FE">
            <w:pPr>
              <w:autoSpaceDE w:val="0"/>
              <w:autoSpaceDN w:val="0"/>
              <w:adjustRightInd w:val="0"/>
              <w:spacing w:after="0" w:line="240" w:lineRule="auto"/>
              <w:jc w:val="right"/>
              <w:rPr>
                <w:rFonts w:cs="Arial"/>
                <w:color w:val="000000"/>
                <w:sz w:val="20"/>
                <w:szCs w:val="20"/>
              </w:rPr>
            </w:pPr>
          </w:p>
        </w:tc>
        <w:tc>
          <w:tcPr>
            <w:tcW w:w="615" w:type="dxa"/>
            <w:tcBorders>
              <w:top w:val="single" w:sz="12" w:space="0" w:color="auto"/>
              <w:left w:val="single" w:sz="6" w:space="0" w:color="auto"/>
              <w:bottom w:val="nil"/>
              <w:right w:val="single" w:sz="6" w:space="0" w:color="auto"/>
            </w:tcBorders>
          </w:tcPr>
          <w:p w14:paraId="730B2287"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al.</w:t>
            </w:r>
          </w:p>
        </w:tc>
        <w:tc>
          <w:tcPr>
            <w:tcW w:w="900" w:type="dxa"/>
            <w:tcBorders>
              <w:top w:val="single" w:sz="12" w:space="0" w:color="auto"/>
              <w:left w:val="nil"/>
              <w:bottom w:val="nil"/>
              <w:right w:val="single" w:sz="6" w:space="0" w:color="auto"/>
            </w:tcBorders>
          </w:tcPr>
          <w:p w14:paraId="0D387C73" w14:textId="77777777" w:rsidR="000669FE" w:rsidRDefault="000669FE">
            <w:pPr>
              <w:autoSpaceDE w:val="0"/>
              <w:autoSpaceDN w:val="0"/>
              <w:adjustRightInd w:val="0"/>
              <w:spacing w:after="0" w:line="240" w:lineRule="auto"/>
              <w:rPr>
                <w:rFonts w:cs="Arial"/>
                <w:color w:val="000000"/>
                <w:sz w:val="20"/>
                <w:szCs w:val="20"/>
              </w:rPr>
            </w:pPr>
            <w:proofErr w:type="spellStart"/>
            <w:r>
              <w:rPr>
                <w:rFonts w:cs="Arial"/>
                <w:color w:val="000000"/>
                <w:sz w:val="20"/>
                <w:szCs w:val="20"/>
              </w:rPr>
              <w:t>kok</w:t>
            </w:r>
            <w:proofErr w:type="spellEnd"/>
            <w:r>
              <w:rPr>
                <w:rFonts w:cs="Arial"/>
                <w:color w:val="000000"/>
                <w:sz w:val="20"/>
                <w:szCs w:val="20"/>
              </w:rPr>
              <w:t>.</w:t>
            </w:r>
          </w:p>
        </w:tc>
        <w:tc>
          <w:tcPr>
            <w:tcW w:w="1010" w:type="dxa"/>
            <w:tcBorders>
              <w:top w:val="single" w:sz="12" w:space="0" w:color="auto"/>
              <w:left w:val="nil"/>
              <w:bottom w:val="nil"/>
              <w:right w:val="single" w:sz="6" w:space="0" w:color="auto"/>
            </w:tcBorders>
          </w:tcPr>
          <w:p w14:paraId="4B0B0571"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single" w:sz="12" w:space="0" w:color="auto"/>
              <w:left w:val="nil"/>
              <w:bottom w:val="nil"/>
              <w:right w:val="single" w:sz="6" w:space="0" w:color="auto"/>
            </w:tcBorders>
          </w:tcPr>
          <w:p w14:paraId="00DCACB3"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single" w:sz="12" w:space="0" w:color="auto"/>
              <w:left w:val="nil"/>
              <w:bottom w:val="nil"/>
              <w:right w:val="single" w:sz="6" w:space="0" w:color="auto"/>
            </w:tcBorders>
          </w:tcPr>
          <w:p w14:paraId="2CDA110A"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single" w:sz="12" w:space="0" w:color="auto"/>
              <w:left w:val="nil"/>
              <w:bottom w:val="nil"/>
              <w:right w:val="nil"/>
            </w:tcBorders>
          </w:tcPr>
          <w:p w14:paraId="44CC8772"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VALTION</w:t>
            </w:r>
          </w:p>
        </w:tc>
        <w:tc>
          <w:tcPr>
            <w:tcW w:w="1011" w:type="dxa"/>
            <w:tcBorders>
              <w:top w:val="single" w:sz="12" w:space="0" w:color="auto"/>
              <w:left w:val="nil"/>
              <w:bottom w:val="nil"/>
              <w:right w:val="single" w:sz="12" w:space="0" w:color="auto"/>
            </w:tcBorders>
          </w:tcPr>
          <w:p w14:paraId="75750B72"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47F47F1C" w14:textId="77777777" w:rsidTr="000669FE">
        <w:tblPrEx>
          <w:tblCellMar>
            <w:top w:w="0" w:type="dxa"/>
            <w:bottom w:w="0" w:type="dxa"/>
          </w:tblCellMar>
        </w:tblPrEx>
        <w:trPr>
          <w:trHeight w:val="247"/>
        </w:trPr>
        <w:tc>
          <w:tcPr>
            <w:tcW w:w="3074" w:type="dxa"/>
            <w:tcBorders>
              <w:top w:val="nil"/>
              <w:left w:val="single" w:sz="12" w:space="0" w:color="auto"/>
              <w:bottom w:val="nil"/>
              <w:right w:val="nil"/>
            </w:tcBorders>
          </w:tcPr>
          <w:p w14:paraId="430F64E7" w14:textId="77777777" w:rsidR="000669FE" w:rsidRDefault="000669FE">
            <w:pPr>
              <w:autoSpaceDE w:val="0"/>
              <w:autoSpaceDN w:val="0"/>
              <w:adjustRightInd w:val="0"/>
              <w:spacing w:after="0" w:line="240" w:lineRule="auto"/>
              <w:jc w:val="right"/>
              <w:rPr>
                <w:rFonts w:cs="Arial"/>
                <w:color w:val="000000"/>
                <w:sz w:val="20"/>
                <w:szCs w:val="20"/>
              </w:rPr>
            </w:pPr>
          </w:p>
        </w:tc>
        <w:tc>
          <w:tcPr>
            <w:tcW w:w="615" w:type="dxa"/>
            <w:tcBorders>
              <w:top w:val="nil"/>
              <w:left w:val="single" w:sz="6" w:space="0" w:color="auto"/>
              <w:bottom w:val="nil"/>
              <w:right w:val="single" w:sz="6" w:space="0" w:color="auto"/>
            </w:tcBorders>
          </w:tcPr>
          <w:p w14:paraId="409EC217"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vuo-</w:t>
            </w:r>
          </w:p>
        </w:tc>
        <w:tc>
          <w:tcPr>
            <w:tcW w:w="900" w:type="dxa"/>
            <w:tcBorders>
              <w:top w:val="nil"/>
              <w:left w:val="nil"/>
              <w:bottom w:val="nil"/>
              <w:right w:val="single" w:sz="6" w:space="0" w:color="auto"/>
            </w:tcBorders>
          </w:tcPr>
          <w:p w14:paraId="2588D3D5" w14:textId="77777777" w:rsidR="000669FE" w:rsidRDefault="000669FE">
            <w:pPr>
              <w:autoSpaceDE w:val="0"/>
              <w:autoSpaceDN w:val="0"/>
              <w:adjustRightInd w:val="0"/>
              <w:spacing w:after="0" w:line="240" w:lineRule="auto"/>
              <w:rPr>
                <w:rFonts w:cs="Arial"/>
                <w:color w:val="000000"/>
                <w:sz w:val="20"/>
                <w:szCs w:val="20"/>
              </w:rPr>
            </w:pPr>
            <w:proofErr w:type="spellStart"/>
            <w:r>
              <w:rPr>
                <w:rFonts w:cs="Arial"/>
                <w:color w:val="000000"/>
                <w:sz w:val="20"/>
                <w:szCs w:val="20"/>
              </w:rPr>
              <w:t>kust</w:t>
            </w:r>
            <w:proofErr w:type="spellEnd"/>
            <w:r>
              <w:rPr>
                <w:rFonts w:cs="Arial"/>
                <w:color w:val="000000"/>
                <w:sz w:val="20"/>
                <w:szCs w:val="20"/>
              </w:rPr>
              <w:t>.</w:t>
            </w:r>
          </w:p>
        </w:tc>
        <w:tc>
          <w:tcPr>
            <w:tcW w:w="1010" w:type="dxa"/>
            <w:tcBorders>
              <w:top w:val="nil"/>
              <w:left w:val="nil"/>
              <w:bottom w:val="nil"/>
              <w:right w:val="single" w:sz="6" w:space="0" w:color="auto"/>
            </w:tcBorders>
          </w:tcPr>
          <w:p w14:paraId="0D33664D"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nil"/>
              <w:right w:val="single" w:sz="6" w:space="0" w:color="auto"/>
            </w:tcBorders>
          </w:tcPr>
          <w:p w14:paraId="07E85C3C"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single" w:sz="6" w:space="0" w:color="auto"/>
            </w:tcBorders>
          </w:tcPr>
          <w:p w14:paraId="78272F7A" w14:textId="77777777" w:rsidR="000669FE" w:rsidRDefault="000669FE">
            <w:pPr>
              <w:autoSpaceDE w:val="0"/>
              <w:autoSpaceDN w:val="0"/>
              <w:adjustRightInd w:val="0"/>
              <w:spacing w:after="0" w:line="240" w:lineRule="auto"/>
              <w:jc w:val="right"/>
              <w:rPr>
                <w:rFonts w:cs="Arial"/>
                <w:color w:val="000000"/>
                <w:sz w:val="20"/>
                <w:szCs w:val="20"/>
              </w:rPr>
            </w:pPr>
          </w:p>
        </w:tc>
        <w:tc>
          <w:tcPr>
            <w:tcW w:w="2021" w:type="dxa"/>
            <w:gridSpan w:val="2"/>
            <w:tcBorders>
              <w:top w:val="nil"/>
              <w:left w:val="nil"/>
              <w:bottom w:val="single" w:sz="6" w:space="0" w:color="auto"/>
              <w:right w:val="single" w:sz="12" w:space="0" w:color="auto"/>
            </w:tcBorders>
          </w:tcPr>
          <w:p w14:paraId="125558AE"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RAHOITUS</w:t>
            </w:r>
          </w:p>
        </w:tc>
      </w:tr>
      <w:tr w:rsidR="000669FE" w14:paraId="0B5F66AC" w14:textId="77777777">
        <w:tblPrEx>
          <w:tblCellMar>
            <w:top w:w="0" w:type="dxa"/>
            <w:bottom w:w="0" w:type="dxa"/>
          </w:tblCellMar>
        </w:tblPrEx>
        <w:trPr>
          <w:trHeight w:val="247"/>
        </w:trPr>
        <w:tc>
          <w:tcPr>
            <w:tcW w:w="3074" w:type="dxa"/>
            <w:tcBorders>
              <w:top w:val="nil"/>
              <w:left w:val="single" w:sz="12" w:space="0" w:color="auto"/>
              <w:bottom w:val="nil"/>
              <w:right w:val="nil"/>
            </w:tcBorders>
          </w:tcPr>
          <w:p w14:paraId="09BD3768"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HANKKEEN NIMI</w:t>
            </w:r>
          </w:p>
        </w:tc>
        <w:tc>
          <w:tcPr>
            <w:tcW w:w="615" w:type="dxa"/>
            <w:tcBorders>
              <w:top w:val="nil"/>
              <w:left w:val="single" w:sz="6" w:space="0" w:color="auto"/>
              <w:bottom w:val="nil"/>
              <w:right w:val="single" w:sz="6" w:space="0" w:color="auto"/>
            </w:tcBorders>
          </w:tcPr>
          <w:p w14:paraId="3B034947" w14:textId="77777777" w:rsidR="000669FE" w:rsidRDefault="000669FE">
            <w:pPr>
              <w:autoSpaceDE w:val="0"/>
              <w:autoSpaceDN w:val="0"/>
              <w:adjustRightInd w:val="0"/>
              <w:spacing w:after="0" w:line="240" w:lineRule="auto"/>
              <w:rPr>
                <w:rFonts w:cs="Arial"/>
                <w:color w:val="000000"/>
                <w:sz w:val="20"/>
                <w:szCs w:val="20"/>
              </w:rPr>
            </w:pPr>
            <w:proofErr w:type="spellStart"/>
            <w:r>
              <w:rPr>
                <w:rFonts w:cs="Arial"/>
                <w:color w:val="000000"/>
                <w:sz w:val="20"/>
                <w:szCs w:val="20"/>
              </w:rPr>
              <w:t>si</w:t>
            </w:r>
            <w:proofErr w:type="spellEnd"/>
          </w:p>
        </w:tc>
        <w:tc>
          <w:tcPr>
            <w:tcW w:w="900" w:type="dxa"/>
            <w:tcBorders>
              <w:top w:val="nil"/>
              <w:left w:val="nil"/>
              <w:bottom w:val="nil"/>
              <w:right w:val="single" w:sz="6" w:space="0" w:color="auto"/>
            </w:tcBorders>
          </w:tcPr>
          <w:p w14:paraId="081F00FD"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single" w:sz="6" w:space="0" w:color="auto"/>
              <w:left w:val="nil"/>
              <w:bottom w:val="nil"/>
              <w:right w:val="single" w:sz="6" w:space="0" w:color="auto"/>
            </w:tcBorders>
          </w:tcPr>
          <w:p w14:paraId="2875955F"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2021</w:t>
            </w:r>
          </w:p>
        </w:tc>
        <w:tc>
          <w:tcPr>
            <w:tcW w:w="1011" w:type="dxa"/>
            <w:tcBorders>
              <w:top w:val="single" w:sz="6" w:space="0" w:color="auto"/>
              <w:left w:val="nil"/>
              <w:bottom w:val="nil"/>
              <w:right w:val="single" w:sz="6" w:space="0" w:color="auto"/>
            </w:tcBorders>
          </w:tcPr>
          <w:p w14:paraId="41F01E7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2022</w:t>
            </w:r>
          </w:p>
        </w:tc>
        <w:tc>
          <w:tcPr>
            <w:tcW w:w="1010" w:type="dxa"/>
            <w:tcBorders>
              <w:top w:val="single" w:sz="6" w:space="0" w:color="auto"/>
              <w:left w:val="nil"/>
              <w:bottom w:val="nil"/>
              <w:right w:val="single" w:sz="6" w:space="0" w:color="auto"/>
            </w:tcBorders>
          </w:tcPr>
          <w:p w14:paraId="33CDF44E"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2023</w:t>
            </w:r>
          </w:p>
        </w:tc>
        <w:tc>
          <w:tcPr>
            <w:tcW w:w="1010" w:type="dxa"/>
            <w:tcBorders>
              <w:top w:val="nil"/>
              <w:left w:val="nil"/>
              <w:bottom w:val="nil"/>
              <w:right w:val="single" w:sz="6" w:space="0" w:color="auto"/>
            </w:tcBorders>
          </w:tcPr>
          <w:p w14:paraId="7F2220D6"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osuus+</w:t>
            </w:r>
          </w:p>
        </w:tc>
        <w:tc>
          <w:tcPr>
            <w:tcW w:w="1011" w:type="dxa"/>
            <w:tcBorders>
              <w:top w:val="nil"/>
              <w:left w:val="nil"/>
              <w:bottom w:val="nil"/>
              <w:right w:val="single" w:sz="12" w:space="0" w:color="auto"/>
            </w:tcBorders>
          </w:tcPr>
          <w:p w14:paraId="5B529D0A"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Laina</w:t>
            </w:r>
          </w:p>
        </w:tc>
      </w:tr>
      <w:tr w:rsidR="000669FE" w14:paraId="2B776646" w14:textId="77777777">
        <w:tblPrEx>
          <w:tblCellMar>
            <w:top w:w="0" w:type="dxa"/>
            <w:bottom w:w="0" w:type="dxa"/>
          </w:tblCellMar>
        </w:tblPrEx>
        <w:trPr>
          <w:trHeight w:val="247"/>
        </w:trPr>
        <w:tc>
          <w:tcPr>
            <w:tcW w:w="3074" w:type="dxa"/>
            <w:tcBorders>
              <w:top w:val="nil"/>
              <w:left w:val="single" w:sz="12" w:space="0" w:color="auto"/>
              <w:bottom w:val="nil"/>
              <w:right w:val="nil"/>
            </w:tcBorders>
          </w:tcPr>
          <w:p w14:paraId="65F28662" w14:textId="77777777" w:rsidR="000669FE" w:rsidRDefault="000669FE">
            <w:pPr>
              <w:autoSpaceDE w:val="0"/>
              <w:autoSpaceDN w:val="0"/>
              <w:adjustRightInd w:val="0"/>
              <w:spacing w:after="0" w:line="240" w:lineRule="auto"/>
              <w:jc w:val="right"/>
              <w:rPr>
                <w:rFonts w:cs="Arial"/>
                <w:color w:val="000000"/>
                <w:sz w:val="20"/>
                <w:szCs w:val="20"/>
              </w:rPr>
            </w:pPr>
          </w:p>
        </w:tc>
        <w:tc>
          <w:tcPr>
            <w:tcW w:w="615" w:type="dxa"/>
            <w:tcBorders>
              <w:top w:val="nil"/>
              <w:left w:val="single" w:sz="6" w:space="0" w:color="auto"/>
              <w:bottom w:val="nil"/>
              <w:right w:val="single" w:sz="6" w:space="0" w:color="auto"/>
            </w:tcBorders>
          </w:tcPr>
          <w:p w14:paraId="241A5CC2" w14:textId="77777777" w:rsidR="000669FE" w:rsidRDefault="000669FE">
            <w:pPr>
              <w:autoSpaceDE w:val="0"/>
              <w:autoSpaceDN w:val="0"/>
              <w:adjustRightInd w:val="0"/>
              <w:spacing w:after="0" w:line="240" w:lineRule="auto"/>
              <w:jc w:val="right"/>
              <w:rPr>
                <w:rFonts w:cs="Arial"/>
                <w:color w:val="000000"/>
                <w:sz w:val="20"/>
                <w:szCs w:val="20"/>
              </w:rPr>
            </w:pPr>
          </w:p>
        </w:tc>
        <w:tc>
          <w:tcPr>
            <w:tcW w:w="900" w:type="dxa"/>
            <w:tcBorders>
              <w:top w:val="nil"/>
              <w:left w:val="nil"/>
              <w:bottom w:val="nil"/>
              <w:right w:val="single" w:sz="6" w:space="0" w:color="auto"/>
            </w:tcBorders>
          </w:tcPr>
          <w:p w14:paraId="22653B52"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single" w:sz="6" w:space="0" w:color="auto"/>
            </w:tcBorders>
          </w:tcPr>
          <w:p w14:paraId="20A17F26"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nil"/>
              <w:right w:val="single" w:sz="6" w:space="0" w:color="auto"/>
            </w:tcBorders>
          </w:tcPr>
          <w:p w14:paraId="6E979DC8"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single" w:sz="6" w:space="0" w:color="auto"/>
            </w:tcBorders>
          </w:tcPr>
          <w:p w14:paraId="498CFEB6"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nil"/>
              <w:right w:val="single" w:sz="6" w:space="0" w:color="auto"/>
            </w:tcBorders>
          </w:tcPr>
          <w:p w14:paraId="41146C1A"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avustus</w:t>
            </w:r>
          </w:p>
        </w:tc>
        <w:tc>
          <w:tcPr>
            <w:tcW w:w="1011" w:type="dxa"/>
            <w:tcBorders>
              <w:top w:val="nil"/>
              <w:left w:val="nil"/>
              <w:bottom w:val="nil"/>
              <w:right w:val="single" w:sz="12" w:space="0" w:color="auto"/>
            </w:tcBorders>
          </w:tcPr>
          <w:p w14:paraId="4783EF12"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65F1FADA" w14:textId="77777777">
        <w:tblPrEx>
          <w:tblCellMar>
            <w:top w:w="0" w:type="dxa"/>
            <w:bottom w:w="0" w:type="dxa"/>
          </w:tblCellMar>
        </w:tblPrEx>
        <w:trPr>
          <w:trHeight w:val="262"/>
        </w:trPr>
        <w:tc>
          <w:tcPr>
            <w:tcW w:w="3074" w:type="dxa"/>
            <w:tcBorders>
              <w:top w:val="nil"/>
              <w:left w:val="single" w:sz="12" w:space="0" w:color="auto"/>
              <w:bottom w:val="single" w:sz="12" w:space="0" w:color="auto"/>
              <w:right w:val="nil"/>
            </w:tcBorders>
          </w:tcPr>
          <w:p w14:paraId="1E9B5204" w14:textId="77777777" w:rsidR="000669FE" w:rsidRDefault="000669FE">
            <w:pPr>
              <w:autoSpaceDE w:val="0"/>
              <w:autoSpaceDN w:val="0"/>
              <w:adjustRightInd w:val="0"/>
              <w:spacing w:after="0" w:line="240" w:lineRule="auto"/>
              <w:rPr>
                <w:rFonts w:cs="Arial"/>
                <w:color w:val="000000"/>
                <w:sz w:val="16"/>
                <w:szCs w:val="16"/>
              </w:rPr>
            </w:pPr>
            <w:r>
              <w:rPr>
                <w:rFonts w:cs="Arial"/>
                <w:color w:val="000000"/>
                <w:sz w:val="16"/>
                <w:szCs w:val="16"/>
              </w:rPr>
              <w:t xml:space="preserve"> </w:t>
            </w:r>
          </w:p>
        </w:tc>
        <w:tc>
          <w:tcPr>
            <w:tcW w:w="615" w:type="dxa"/>
            <w:tcBorders>
              <w:top w:val="nil"/>
              <w:left w:val="single" w:sz="6" w:space="0" w:color="auto"/>
              <w:bottom w:val="single" w:sz="12" w:space="0" w:color="auto"/>
              <w:right w:val="single" w:sz="6" w:space="0" w:color="auto"/>
            </w:tcBorders>
          </w:tcPr>
          <w:p w14:paraId="47A61AFA" w14:textId="77777777" w:rsidR="000669FE" w:rsidRDefault="000669FE">
            <w:pPr>
              <w:autoSpaceDE w:val="0"/>
              <w:autoSpaceDN w:val="0"/>
              <w:adjustRightInd w:val="0"/>
              <w:spacing w:after="0" w:line="240" w:lineRule="auto"/>
              <w:jc w:val="right"/>
              <w:rPr>
                <w:rFonts w:cs="Arial"/>
                <w:color w:val="000000"/>
                <w:sz w:val="20"/>
                <w:szCs w:val="20"/>
              </w:rPr>
            </w:pPr>
          </w:p>
        </w:tc>
        <w:tc>
          <w:tcPr>
            <w:tcW w:w="900" w:type="dxa"/>
            <w:tcBorders>
              <w:top w:val="nil"/>
              <w:left w:val="nil"/>
              <w:bottom w:val="single" w:sz="12" w:space="0" w:color="auto"/>
              <w:right w:val="single" w:sz="6" w:space="0" w:color="auto"/>
            </w:tcBorders>
          </w:tcPr>
          <w:p w14:paraId="4A65B326"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12" w:space="0" w:color="auto"/>
              <w:right w:val="single" w:sz="6" w:space="0" w:color="auto"/>
            </w:tcBorders>
          </w:tcPr>
          <w:p w14:paraId="3A9699D6"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12" w:space="0" w:color="auto"/>
              <w:right w:val="single" w:sz="6" w:space="0" w:color="auto"/>
            </w:tcBorders>
          </w:tcPr>
          <w:p w14:paraId="3E988933"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12" w:space="0" w:color="auto"/>
              <w:right w:val="single" w:sz="6" w:space="0" w:color="auto"/>
            </w:tcBorders>
          </w:tcPr>
          <w:p w14:paraId="7CD436ED"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12" w:space="0" w:color="auto"/>
              <w:right w:val="single" w:sz="6" w:space="0" w:color="auto"/>
            </w:tcBorders>
          </w:tcPr>
          <w:p w14:paraId="744C1449"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12" w:space="0" w:color="auto"/>
              <w:right w:val="single" w:sz="12" w:space="0" w:color="auto"/>
            </w:tcBorders>
          </w:tcPr>
          <w:p w14:paraId="25B32DD5"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0F102D00" w14:textId="77777777">
        <w:tblPrEx>
          <w:tblCellMar>
            <w:top w:w="0" w:type="dxa"/>
            <w:bottom w:w="0" w:type="dxa"/>
          </w:tblCellMar>
        </w:tblPrEx>
        <w:trPr>
          <w:trHeight w:val="247"/>
        </w:trPr>
        <w:tc>
          <w:tcPr>
            <w:tcW w:w="3074" w:type="dxa"/>
            <w:tcBorders>
              <w:top w:val="single" w:sz="12" w:space="0" w:color="auto"/>
              <w:left w:val="single" w:sz="12" w:space="0" w:color="auto"/>
              <w:bottom w:val="single" w:sz="6" w:space="0" w:color="auto"/>
              <w:right w:val="nil"/>
            </w:tcBorders>
          </w:tcPr>
          <w:p w14:paraId="0F315910"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615" w:type="dxa"/>
            <w:tcBorders>
              <w:top w:val="single" w:sz="12" w:space="0" w:color="auto"/>
              <w:left w:val="single" w:sz="6" w:space="0" w:color="auto"/>
              <w:bottom w:val="single" w:sz="6" w:space="0" w:color="auto"/>
              <w:right w:val="single" w:sz="6" w:space="0" w:color="auto"/>
            </w:tcBorders>
          </w:tcPr>
          <w:p w14:paraId="73326272"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900" w:type="dxa"/>
            <w:tcBorders>
              <w:top w:val="single" w:sz="12" w:space="0" w:color="auto"/>
              <w:left w:val="nil"/>
              <w:bottom w:val="single" w:sz="6" w:space="0" w:color="auto"/>
              <w:right w:val="single" w:sz="6" w:space="0" w:color="auto"/>
            </w:tcBorders>
          </w:tcPr>
          <w:p w14:paraId="6EF7B2FC"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1010" w:type="dxa"/>
            <w:tcBorders>
              <w:top w:val="single" w:sz="12" w:space="0" w:color="auto"/>
              <w:left w:val="nil"/>
              <w:bottom w:val="single" w:sz="6" w:space="0" w:color="auto"/>
              <w:right w:val="single" w:sz="6" w:space="0" w:color="auto"/>
            </w:tcBorders>
          </w:tcPr>
          <w:p w14:paraId="2F9A6C40"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1011" w:type="dxa"/>
            <w:tcBorders>
              <w:top w:val="single" w:sz="12" w:space="0" w:color="auto"/>
              <w:left w:val="nil"/>
              <w:bottom w:val="single" w:sz="6" w:space="0" w:color="auto"/>
              <w:right w:val="single" w:sz="6" w:space="0" w:color="auto"/>
            </w:tcBorders>
          </w:tcPr>
          <w:p w14:paraId="5237B315"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1010" w:type="dxa"/>
            <w:tcBorders>
              <w:top w:val="single" w:sz="12" w:space="0" w:color="auto"/>
              <w:left w:val="nil"/>
              <w:bottom w:val="single" w:sz="6" w:space="0" w:color="auto"/>
              <w:right w:val="single" w:sz="6" w:space="0" w:color="auto"/>
            </w:tcBorders>
          </w:tcPr>
          <w:p w14:paraId="3DDE12AF"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single" w:sz="12" w:space="0" w:color="auto"/>
              <w:left w:val="nil"/>
              <w:bottom w:val="single" w:sz="6" w:space="0" w:color="auto"/>
              <w:right w:val="single" w:sz="6" w:space="0" w:color="auto"/>
            </w:tcBorders>
          </w:tcPr>
          <w:p w14:paraId="0B7F8630"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single" w:sz="12" w:space="0" w:color="auto"/>
              <w:left w:val="nil"/>
              <w:bottom w:val="single" w:sz="6" w:space="0" w:color="auto"/>
              <w:right w:val="single" w:sz="12" w:space="0" w:color="auto"/>
            </w:tcBorders>
          </w:tcPr>
          <w:p w14:paraId="364BA546"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5E3F9979"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7A9AFFCF"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Vesilaitos</w:t>
            </w:r>
          </w:p>
        </w:tc>
        <w:tc>
          <w:tcPr>
            <w:tcW w:w="615" w:type="dxa"/>
            <w:tcBorders>
              <w:top w:val="nil"/>
              <w:left w:val="single" w:sz="6" w:space="0" w:color="auto"/>
              <w:bottom w:val="single" w:sz="6" w:space="0" w:color="auto"/>
              <w:right w:val="single" w:sz="6" w:space="0" w:color="auto"/>
            </w:tcBorders>
          </w:tcPr>
          <w:p w14:paraId="2754ABD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2021</w:t>
            </w:r>
          </w:p>
        </w:tc>
        <w:tc>
          <w:tcPr>
            <w:tcW w:w="900" w:type="dxa"/>
            <w:tcBorders>
              <w:top w:val="nil"/>
              <w:left w:val="nil"/>
              <w:bottom w:val="single" w:sz="6" w:space="0" w:color="auto"/>
              <w:right w:val="single" w:sz="6" w:space="0" w:color="auto"/>
            </w:tcBorders>
          </w:tcPr>
          <w:p w14:paraId="76518336"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25200</w:t>
            </w:r>
          </w:p>
        </w:tc>
        <w:tc>
          <w:tcPr>
            <w:tcW w:w="1010" w:type="dxa"/>
            <w:tcBorders>
              <w:top w:val="nil"/>
              <w:left w:val="nil"/>
              <w:bottom w:val="single" w:sz="6" w:space="0" w:color="auto"/>
              <w:right w:val="single" w:sz="6" w:space="0" w:color="auto"/>
            </w:tcBorders>
          </w:tcPr>
          <w:p w14:paraId="3023B796"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1" w:type="dxa"/>
            <w:tcBorders>
              <w:top w:val="nil"/>
              <w:left w:val="nil"/>
              <w:bottom w:val="single" w:sz="6" w:space="0" w:color="auto"/>
              <w:right w:val="single" w:sz="6" w:space="0" w:color="auto"/>
            </w:tcBorders>
          </w:tcPr>
          <w:p w14:paraId="6546D0D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0" w:type="dxa"/>
            <w:tcBorders>
              <w:top w:val="nil"/>
              <w:left w:val="nil"/>
              <w:bottom w:val="single" w:sz="6" w:space="0" w:color="auto"/>
              <w:right w:val="single" w:sz="6" w:space="0" w:color="auto"/>
            </w:tcBorders>
          </w:tcPr>
          <w:p w14:paraId="68C63EF6"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0" w:type="dxa"/>
            <w:tcBorders>
              <w:top w:val="nil"/>
              <w:left w:val="nil"/>
              <w:bottom w:val="single" w:sz="6" w:space="0" w:color="auto"/>
              <w:right w:val="single" w:sz="6" w:space="0" w:color="auto"/>
            </w:tcBorders>
          </w:tcPr>
          <w:p w14:paraId="186A5D6E"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12" w:space="0" w:color="auto"/>
            </w:tcBorders>
          </w:tcPr>
          <w:p w14:paraId="438EF451"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6E91616F"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48EF8CD3"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Viemärilaitos</w:t>
            </w:r>
          </w:p>
        </w:tc>
        <w:tc>
          <w:tcPr>
            <w:tcW w:w="615" w:type="dxa"/>
            <w:tcBorders>
              <w:top w:val="nil"/>
              <w:left w:val="single" w:sz="6" w:space="0" w:color="auto"/>
              <w:bottom w:val="single" w:sz="6" w:space="0" w:color="auto"/>
              <w:right w:val="single" w:sz="6" w:space="0" w:color="auto"/>
            </w:tcBorders>
          </w:tcPr>
          <w:p w14:paraId="28FA5AA3"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2021</w:t>
            </w:r>
          </w:p>
        </w:tc>
        <w:tc>
          <w:tcPr>
            <w:tcW w:w="900" w:type="dxa"/>
            <w:tcBorders>
              <w:top w:val="nil"/>
              <w:left w:val="nil"/>
              <w:bottom w:val="single" w:sz="6" w:space="0" w:color="auto"/>
              <w:right w:val="single" w:sz="6" w:space="0" w:color="auto"/>
            </w:tcBorders>
          </w:tcPr>
          <w:p w14:paraId="2773ECD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25200</w:t>
            </w:r>
          </w:p>
        </w:tc>
        <w:tc>
          <w:tcPr>
            <w:tcW w:w="1010" w:type="dxa"/>
            <w:tcBorders>
              <w:top w:val="nil"/>
              <w:left w:val="nil"/>
              <w:bottom w:val="single" w:sz="6" w:space="0" w:color="auto"/>
              <w:right w:val="single" w:sz="6" w:space="0" w:color="auto"/>
            </w:tcBorders>
          </w:tcPr>
          <w:p w14:paraId="2551D4D7"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1" w:type="dxa"/>
            <w:tcBorders>
              <w:top w:val="nil"/>
              <w:left w:val="nil"/>
              <w:bottom w:val="single" w:sz="6" w:space="0" w:color="auto"/>
              <w:right w:val="single" w:sz="6" w:space="0" w:color="auto"/>
            </w:tcBorders>
          </w:tcPr>
          <w:p w14:paraId="4F5F02B0"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0" w:type="dxa"/>
            <w:tcBorders>
              <w:top w:val="nil"/>
              <w:left w:val="nil"/>
              <w:bottom w:val="single" w:sz="6" w:space="0" w:color="auto"/>
              <w:right w:val="single" w:sz="6" w:space="0" w:color="auto"/>
            </w:tcBorders>
          </w:tcPr>
          <w:p w14:paraId="0AF6F7D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8400</w:t>
            </w:r>
          </w:p>
        </w:tc>
        <w:tc>
          <w:tcPr>
            <w:tcW w:w="1010" w:type="dxa"/>
            <w:tcBorders>
              <w:top w:val="nil"/>
              <w:left w:val="nil"/>
              <w:bottom w:val="single" w:sz="6" w:space="0" w:color="auto"/>
              <w:right w:val="single" w:sz="6" w:space="0" w:color="auto"/>
            </w:tcBorders>
          </w:tcPr>
          <w:p w14:paraId="3F8E23FB"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1011" w:type="dxa"/>
            <w:tcBorders>
              <w:top w:val="nil"/>
              <w:left w:val="nil"/>
              <w:bottom w:val="single" w:sz="6" w:space="0" w:color="auto"/>
              <w:right w:val="single" w:sz="12" w:space="0" w:color="auto"/>
            </w:tcBorders>
          </w:tcPr>
          <w:p w14:paraId="4B073537"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r>
      <w:tr w:rsidR="000669FE" w14:paraId="15BE8B38"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5A53D316"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Kunnantalon peruskorjaus</w:t>
            </w:r>
          </w:p>
        </w:tc>
        <w:tc>
          <w:tcPr>
            <w:tcW w:w="615" w:type="dxa"/>
            <w:tcBorders>
              <w:top w:val="nil"/>
              <w:left w:val="single" w:sz="6" w:space="0" w:color="auto"/>
              <w:bottom w:val="single" w:sz="6" w:space="0" w:color="auto"/>
              <w:right w:val="single" w:sz="6" w:space="0" w:color="auto"/>
            </w:tcBorders>
          </w:tcPr>
          <w:p w14:paraId="5CD5E542"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2020</w:t>
            </w:r>
          </w:p>
        </w:tc>
        <w:tc>
          <w:tcPr>
            <w:tcW w:w="900" w:type="dxa"/>
            <w:tcBorders>
              <w:top w:val="nil"/>
              <w:left w:val="nil"/>
              <w:bottom w:val="single" w:sz="6" w:space="0" w:color="auto"/>
              <w:right w:val="single" w:sz="6" w:space="0" w:color="auto"/>
            </w:tcBorders>
          </w:tcPr>
          <w:p w14:paraId="14C8EEE5"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50000</w:t>
            </w:r>
          </w:p>
        </w:tc>
        <w:tc>
          <w:tcPr>
            <w:tcW w:w="1010" w:type="dxa"/>
            <w:tcBorders>
              <w:top w:val="nil"/>
              <w:left w:val="nil"/>
              <w:bottom w:val="single" w:sz="6" w:space="0" w:color="auto"/>
              <w:right w:val="single" w:sz="6" w:space="0" w:color="auto"/>
            </w:tcBorders>
          </w:tcPr>
          <w:p w14:paraId="7B817977"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15000</w:t>
            </w:r>
          </w:p>
        </w:tc>
        <w:tc>
          <w:tcPr>
            <w:tcW w:w="1011" w:type="dxa"/>
            <w:tcBorders>
              <w:top w:val="nil"/>
              <w:left w:val="nil"/>
              <w:bottom w:val="single" w:sz="6" w:space="0" w:color="auto"/>
              <w:right w:val="single" w:sz="6" w:space="0" w:color="auto"/>
            </w:tcBorders>
          </w:tcPr>
          <w:p w14:paraId="311DC5D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5E3C7E09"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51BBF570"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12" w:space="0" w:color="auto"/>
            </w:tcBorders>
          </w:tcPr>
          <w:p w14:paraId="32C39F2F"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r>
      <w:tr w:rsidR="000669FE" w14:paraId="1AA057DB"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49EF9F36"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Koulukeskus</w:t>
            </w:r>
          </w:p>
        </w:tc>
        <w:tc>
          <w:tcPr>
            <w:tcW w:w="615" w:type="dxa"/>
            <w:tcBorders>
              <w:top w:val="nil"/>
              <w:left w:val="single" w:sz="6" w:space="0" w:color="auto"/>
              <w:bottom w:val="single" w:sz="6" w:space="0" w:color="auto"/>
              <w:right w:val="single" w:sz="6" w:space="0" w:color="auto"/>
            </w:tcBorders>
          </w:tcPr>
          <w:p w14:paraId="08BBB97B"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2020</w:t>
            </w:r>
          </w:p>
        </w:tc>
        <w:tc>
          <w:tcPr>
            <w:tcW w:w="900" w:type="dxa"/>
            <w:tcBorders>
              <w:top w:val="nil"/>
              <w:left w:val="nil"/>
              <w:bottom w:val="single" w:sz="6" w:space="0" w:color="auto"/>
              <w:right w:val="single" w:sz="6" w:space="0" w:color="auto"/>
            </w:tcBorders>
          </w:tcPr>
          <w:p w14:paraId="24C75583"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5000000</w:t>
            </w:r>
          </w:p>
        </w:tc>
        <w:tc>
          <w:tcPr>
            <w:tcW w:w="1010" w:type="dxa"/>
            <w:tcBorders>
              <w:top w:val="nil"/>
              <w:left w:val="nil"/>
              <w:bottom w:val="single" w:sz="6" w:space="0" w:color="auto"/>
              <w:right w:val="single" w:sz="6" w:space="0" w:color="auto"/>
            </w:tcBorders>
          </w:tcPr>
          <w:p w14:paraId="0E28546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1000000</w:t>
            </w:r>
          </w:p>
        </w:tc>
        <w:tc>
          <w:tcPr>
            <w:tcW w:w="1011" w:type="dxa"/>
            <w:tcBorders>
              <w:top w:val="nil"/>
              <w:left w:val="nil"/>
              <w:bottom w:val="single" w:sz="6" w:space="0" w:color="auto"/>
              <w:right w:val="single" w:sz="6" w:space="0" w:color="auto"/>
            </w:tcBorders>
          </w:tcPr>
          <w:p w14:paraId="3C3B2779"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446612F1"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1AF1740E"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12" w:space="0" w:color="auto"/>
            </w:tcBorders>
          </w:tcPr>
          <w:p w14:paraId="3BFE0205"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765FA854"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14571E77"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Monitoimiareena</w:t>
            </w:r>
          </w:p>
        </w:tc>
        <w:tc>
          <w:tcPr>
            <w:tcW w:w="615" w:type="dxa"/>
            <w:tcBorders>
              <w:top w:val="nil"/>
              <w:left w:val="single" w:sz="6" w:space="0" w:color="auto"/>
              <w:bottom w:val="single" w:sz="6" w:space="0" w:color="auto"/>
              <w:right w:val="single" w:sz="6" w:space="0" w:color="auto"/>
            </w:tcBorders>
          </w:tcPr>
          <w:p w14:paraId="6D386DA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2020</w:t>
            </w:r>
          </w:p>
        </w:tc>
        <w:tc>
          <w:tcPr>
            <w:tcW w:w="900" w:type="dxa"/>
            <w:tcBorders>
              <w:top w:val="nil"/>
              <w:left w:val="nil"/>
              <w:bottom w:val="single" w:sz="6" w:space="0" w:color="auto"/>
              <w:right w:val="single" w:sz="6" w:space="0" w:color="auto"/>
            </w:tcBorders>
          </w:tcPr>
          <w:p w14:paraId="28D3A93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450000</w:t>
            </w:r>
          </w:p>
        </w:tc>
        <w:tc>
          <w:tcPr>
            <w:tcW w:w="1010" w:type="dxa"/>
            <w:tcBorders>
              <w:top w:val="nil"/>
              <w:left w:val="nil"/>
              <w:bottom w:val="single" w:sz="6" w:space="0" w:color="auto"/>
              <w:right w:val="single" w:sz="6" w:space="0" w:color="auto"/>
            </w:tcBorders>
          </w:tcPr>
          <w:p w14:paraId="5B104F8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300000</w:t>
            </w:r>
          </w:p>
        </w:tc>
        <w:tc>
          <w:tcPr>
            <w:tcW w:w="1011" w:type="dxa"/>
            <w:tcBorders>
              <w:top w:val="nil"/>
              <w:left w:val="nil"/>
              <w:bottom w:val="single" w:sz="6" w:space="0" w:color="auto"/>
              <w:right w:val="single" w:sz="6" w:space="0" w:color="auto"/>
            </w:tcBorders>
          </w:tcPr>
          <w:p w14:paraId="1BC76A4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4C45BC4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2A55B5E2"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352F65C3"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6AB75408"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4EC98B16" w14:textId="77777777" w:rsidR="000669FE" w:rsidRDefault="000669FE">
            <w:pPr>
              <w:autoSpaceDE w:val="0"/>
              <w:autoSpaceDN w:val="0"/>
              <w:adjustRightInd w:val="0"/>
              <w:spacing w:after="0" w:line="240" w:lineRule="auto"/>
              <w:rPr>
                <w:rFonts w:cs="Arial"/>
                <w:color w:val="000000"/>
                <w:sz w:val="20"/>
                <w:szCs w:val="20"/>
              </w:rPr>
            </w:pPr>
            <w:proofErr w:type="spellStart"/>
            <w:r>
              <w:rPr>
                <w:rFonts w:cs="Arial"/>
                <w:color w:val="000000"/>
                <w:sz w:val="20"/>
                <w:szCs w:val="20"/>
              </w:rPr>
              <w:t>Syrin</w:t>
            </w:r>
            <w:proofErr w:type="spellEnd"/>
            <w:r>
              <w:rPr>
                <w:rFonts w:cs="Arial"/>
                <w:color w:val="000000"/>
                <w:sz w:val="20"/>
                <w:szCs w:val="20"/>
              </w:rPr>
              <w:t>/siirtoviemäröinnin suunnittelu</w:t>
            </w:r>
          </w:p>
        </w:tc>
        <w:tc>
          <w:tcPr>
            <w:tcW w:w="615" w:type="dxa"/>
            <w:tcBorders>
              <w:top w:val="nil"/>
              <w:left w:val="single" w:sz="6" w:space="0" w:color="auto"/>
              <w:bottom w:val="single" w:sz="6" w:space="0" w:color="auto"/>
              <w:right w:val="single" w:sz="6" w:space="0" w:color="auto"/>
            </w:tcBorders>
          </w:tcPr>
          <w:p w14:paraId="24E9AC7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2021</w:t>
            </w:r>
          </w:p>
        </w:tc>
        <w:tc>
          <w:tcPr>
            <w:tcW w:w="900" w:type="dxa"/>
            <w:tcBorders>
              <w:top w:val="nil"/>
              <w:left w:val="nil"/>
              <w:bottom w:val="single" w:sz="6" w:space="0" w:color="auto"/>
              <w:right w:val="single" w:sz="6" w:space="0" w:color="auto"/>
            </w:tcBorders>
          </w:tcPr>
          <w:p w14:paraId="338A83DC"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10000</w:t>
            </w:r>
          </w:p>
        </w:tc>
        <w:tc>
          <w:tcPr>
            <w:tcW w:w="1010" w:type="dxa"/>
            <w:tcBorders>
              <w:top w:val="nil"/>
              <w:left w:val="nil"/>
              <w:bottom w:val="single" w:sz="6" w:space="0" w:color="auto"/>
              <w:right w:val="single" w:sz="6" w:space="0" w:color="auto"/>
            </w:tcBorders>
          </w:tcPr>
          <w:p w14:paraId="63F169F5"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3F7AD071"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659B633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153AA2A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12" w:space="0" w:color="auto"/>
            </w:tcBorders>
          </w:tcPr>
          <w:p w14:paraId="057EC0CE"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70B064AC"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nil"/>
            </w:tcBorders>
          </w:tcPr>
          <w:p w14:paraId="161FB5C3"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Kaavatiet</w:t>
            </w:r>
          </w:p>
        </w:tc>
        <w:tc>
          <w:tcPr>
            <w:tcW w:w="615" w:type="dxa"/>
            <w:tcBorders>
              <w:top w:val="nil"/>
              <w:left w:val="single" w:sz="6" w:space="0" w:color="auto"/>
              <w:bottom w:val="single" w:sz="6" w:space="0" w:color="auto"/>
              <w:right w:val="single" w:sz="6" w:space="0" w:color="auto"/>
            </w:tcBorders>
          </w:tcPr>
          <w:p w14:paraId="598CC12C"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2021</w:t>
            </w:r>
          </w:p>
        </w:tc>
        <w:tc>
          <w:tcPr>
            <w:tcW w:w="900" w:type="dxa"/>
            <w:tcBorders>
              <w:top w:val="nil"/>
              <w:left w:val="nil"/>
              <w:bottom w:val="single" w:sz="6" w:space="0" w:color="auto"/>
              <w:right w:val="single" w:sz="6" w:space="0" w:color="auto"/>
            </w:tcBorders>
          </w:tcPr>
          <w:p w14:paraId="07DB8BD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15000</w:t>
            </w:r>
          </w:p>
        </w:tc>
        <w:tc>
          <w:tcPr>
            <w:tcW w:w="1010" w:type="dxa"/>
            <w:tcBorders>
              <w:top w:val="nil"/>
              <w:left w:val="nil"/>
              <w:bottom w:val="single" w:sz="6" w:space="0" w:color="auto"/>
              <w:right w:val="single" w:sz="6" w:space="0" w:color="auto"/>
            </w:tcBorders>
          </w:tcPr>
          <w:p w14:paraId="0C900B80"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5000</w:t>
            </w:r>
          </w:p>
        </w:tc>
        <w:tc>
          <w:tcPr>
            <w:tcW w:w="1011" w:type="dxa"/>
            <w:tcBorders>
              <w:top w:val="nil"/>
              <w:left w:val="nil"/>
              <w:bottom w:val="single" w:sz="6" w:space="0" w:color="auto"/>
              <w:right w:val="single" w:sz="6" w:space="0" w:color="auto"/>
            </w:tcBorders>
          </w:tcPr>
          <w:p w14:paraId="0D15EBEB"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5000</w:t>
            </w:r>
          </w:p>
        </w:tc>
        <w:tc>
          <w:tcPr>
            <w:tcW w:w="1010" w:type="dxa"/>
            <w:tcBorders>
              <w:top w:val="nil"/>
              <w:left w:val="nil"/>
              <w:bottom w:val="single" w:sz="6" w:space="0" w:color="auto"/>
              <w:right w:val="single" w:sz="6" w:space="0" w:color="auto"/>
            </w:tcBorders>
          </w:tcPr>
          <w:p w14:paraId="1D08559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5000</w:t>
            </w:r>
          </w:p>
        </w:tc>
        <w:tc>
          <w:tcPr>
            <w:tcW w:w="1010" w:type="dxa"/>
            <w:tcBorders>
              <w:top w:val="nil"/>
              <w:left w:val="nil"/>
              <w:bottom w:val="single" w:sz="6" w:space="0" w:color="auto"/>
              <w:right w:val="single" w:sz="6" w:space="0" w:color="auto"/>
            </w:tcBorders>
          </w:tcPr>
          <w:p w14:paraId="63C92733"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12" w:space="0" w:color="auto"/>
            </w:tcBorders>
          </w:tcPr>
          <w:p w14:paraId="36F1AE16"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24F4ED63" w14:textId="77777777">
        <w:tblPrEx>
          <w:tblCellMar>
            <w:top w:w="0" w:type="dxa"/>
            <w:bottom w:w="0" w:type="dxa"/>
          </w:tblCellMar>
        </w:tblPrEx>
        <w:trPr>
          <w:trHeight w:val="247"/>
        </w:trPr>
        <w:tc>
          <w:tcPr>
            <w:tcW w:w="3074" w:type="dxa"/>
            <w:tcBorders>
              <w:top w:val="single" w:sz="6" w:space="0" w:color="auto"/>
              <w:left w:val="single" w:sz="12" w:space="0" w:color="auto"/>
              <w:bottom w:val="single" w:sz="6" w:space="0" w:color="auto"/>
              <w:right w:val="single" w:sz="6" w:space="0" w:color="auto"/>
            </w:tcBorders>
          </w:tcPr>
          <w:p w14:paraId="3A12FCCA"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Palvelutalon peruskorjaus</w:t>
            </w:r>
          </w:p>
        </w:tc>
        <w:tc>
          <w:tcPr>
            <w:tcW w:w="615" w:type="dxa"/>
            <w:tcBorders>
              <w:top w:val="nil"/>
              <w:left w:val="nil"/>
              <w:bottom w:val="single" w:sz="6" w:space="0" w:color="auto"/>
              <w:right w:val="single" w:sz="6" w:space="0" w:color="auto"/>
            </w:tcBorders>
          </w:tcPr>
          <w:p w14:paraId="0578B737"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2022</w:t>
            </w:r>
          </w:p>
        </w:tc>
        <w:tc>
          <w:tcPr>
            <w:tcW w:w="900" w:type="dxa"/>
            <w:tcBorders>
              <w:top w:val="nil"/>
              <w:left w:val="nil"/>
              <w:bottom w:val="single" w:sz="6" w:space="0" w:color="auto"/>
              <w:right w:val="single" w:sz="6" w:space="0" w:color="auto"/>
            </w:tcBorders>
          </w:tcPr>
          <w:p w14:paraId="031966B1"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100000</w:t>
            </w:r>
          </w:p>
        </w:tc>
        <w:tc>
          <w:tcPr>
            <w:tcW w:w="1010" w:type="dxa"/>
            <w:tcBorders>
              <w:top w:val="nil"/>
              <w:left w:val="nil"/>
              <w:bottom w:val="single" w:sz="6" w:space="0" w:color="auto"/>
              <w:right w:val="single" w:sz="6" w:space="0" w:color="auto"/>
            </w:tcBorders>
          </w:tcPr>
          <w:p w14:paraId="00854023"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12FA3C29"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100000</w:t>
            </w:r>
          </w:p>
        </w:tc>
        <w:tc>
          <w:tcPr>
            <w:tcW w:w="1010" w:type="dxa"/>
            <w:tcBorders>
              <w:top w:val="nil"/>
              <w:left w:val="nil"/>
              <w:bottom w:val="single" w:sz="6" w:space="0" w:color="auto"/>
              <w:right w:val="single" w:sz="6" w:space="0" w:color="auto"/>
            </w:tcBorders>
          </w:tcPr>
          <w:p w14:paraId="24E2B945"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28EA649D"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4322B134"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5BBC1169"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single" w:sz="6" w:space="0" w:color="auto"/>
            </w:tcBorders>
          </w:tcPr>
          <w:p w14:paraId="6343AC1B"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Kiinteistöjen peruskorjaus</w:t>
            </w:r>
          </w:p>
        </w:tc>
        <w:tc>
          <w:tcPr>
            <w:tcW w:w="615" w:type="dxa"/>
            <w:tcBorders>
              <w:top w:val="nil"/>
              <w:left w:val="nil"/>
              <w:bottom w:val="single" w:sz="6" w:space="0" w:color="auto"/>
              <w:right w:val="single" w:sz="6" w:space="0" w:color="auto"/>
            </w:tcBorders>
          </w:tcPr>
          <w:p w14:paraId="362E6A0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2020</w:t>
            </w:r>
          </w:p>
        </w:tc>
        <w:tc>
          <w:tcPr>
            <w:tcW w:w="900" w:type="dxa"/>
            <w:tcBorders>
              <w:top w:val="nil"/>
              <w:left w:val="nil"/>
              <w:bottom w:val="single" w:sz="6" w:space="0" w:color="auto"/>
              <w:right w:val="single" w:sz="6" w:space="0" w:color="auto"/>
            </w:tcBorders>
          </w:tcPr>
          <w:p w14:paraId="2DA6E07E"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60000</w:t>
            </w:r>
          </w:p>
        </w:tc>
        <w:tc>
          <w:tcPr>
            <w:tcW w:w="1010" w:type="dxa"/>
            <w:tcBorders>
              <w:top w:val="nil"/>
              <w:left w:val="nil"/>
              <w:bottom w:val="single" w:sz="6" w:space="0" w:color="auto"/>
              <w:right w:val="single" w:sz="6" w:space="0" w:color="auto"/>
            </w:tcBorders>
          </w:tcPr>
          <w:p w14:paraId="75FF19F6"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20000</w:t>
            </w:r>
          </w:p>
        </w:tc>
        <w:tc>
          <w:tcPr>
            <w:tcW w:w="1011" w:type="dxa"/>
            <w:tcBorders>
              <w:top w:val="nil"/>
              <w:left w:val="nil"/>
              <w:bottom w:val="single" w:sz="6" w:space="0" w:color="auto"/>
              <w:right w:val="single" w:sz="6" w:space="0" w:color="auto"/>
            </w:tcBorders>
          </w:tcPr>
          <w:p w14:paraId="5693EA8D"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20000</w:t>
            </w:r>
          </w:p>
        </w:tc>
        <w:tc>
          <w:tcPr>
            <w:tcW w:w="1010" w:type="dxa"/>
            <w:tcBorders>
              <w:top w:val="nil"/>
              <w:left w:val="nil"/>
              <w:bottom w:val="single" w:sz="6" w:space="0" w:color="auto"/>
              <w:right w:val="single" w:sz="6" w:space="0" w:color="auto"/>
            </w:tcBorders>
          </w:tcPr>
          <w:p w14:paraId="039A0A8E"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20000</w:t>
            </w:r>
          </w:p>
        </w:tc>
        <w:tc>
          <w:tcPr>
            <w:tcW w:w="1010" w:type="dxa"/>
            <w:tcBorders>
              <w:top w:val="nil"/>
              <w:left w:val="nil"/>
              <w:bottom w:val="single" w:sz="6" w:space="0" w:color="auto"/>
              <w:right w:val="single" w:sz="6" w:space="0" w:color="auto"/>
            </w:tcBorders>
          </w:tcPr>
          <w:p w14:paraId="47938935"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020382C3"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10D9805A"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single" w:sz="6" w:space="0" w:color="auto"/>
            </w:tcBorders>
          </w:tcPr>
          <w:p w14:paraId="58F4C72E" w14:textId="77777777" w:rsidR="000669FE" w:rsidRDefault="000669FE">
            <w:pPr>
              <w:autoSpaceDE w:val="0"/>
              <w:autoSpaceDN w:val="0"/>
              <w:adjustRightInd w:val="0"/>
              <w:spacing w:after="0" w:line="240" w:lineRule="auto"/>
              <w:rPr>
                <w:rFonts w:cs="Arial"/>
                <w:color w:val="000000"/>
                <w:sz w:val="20"/>
                <w:szCs w:val="20"/>
              </w:rPr>
            </w:pPr>
            <w:proofErr w:type="spellStart"/>
            <w:r>
              <w:rPr>
                <w:rFonts w:cs="Arial"/>
                <w:color w:val="000000"/>
                <w:sz w:val="20"/>
                <w:szCs w:val="20"/>
              </w:rPr>
              <w:t>Syrin</w:t>
            </w:r>
            <w:proofErr w:type="spellEnd"/>
            <w:r>
              <w:rPr>
                <w:rFonts w:cs="Arial"/>
                <w:color w:val="000000"/>
                <w:sz w:val="20"/>
                <w:szCs w:val="20"/>
              </w:rPr>
              <w:t xml:space="preserve"> koulun lämmitys</w:t>
            </w:r>
          </w:p>
        </w:tc>
        <w:tc>
          <w:tcPr>
            <w:tcW w:w="615" w:type="dxa"/>
            <w:tcBorders>
              <w:top w:val="nil"/>
              <w:left w:val="nil"/>
              <w:bottom w:val="single" w:sz="6" w:space="0" w:color="auto"/>
              <w:right w:val="single" w:sz="6" w:space="0" w:color="auto"/>
            </w:tcBorders>
          </w:tcPr>
          <w:p w14:paraId="418A1EFB"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2022</w:t>
            </w:r>
          </w:p>
        </w:tc>
        <w:tc>
          <w:tcPr>
            <w:tcW w:w="900" w:type="dxa"/>
            <w:tcBorders>
              <w:top w:val="nil"/>
              <w:left w:val="nil"/>
              <w:bottom w:val="single" w:sz="6" w:space="0" w:color="auto"/>
              <w:right w:val="single" w:sz="6" w:space="0" w:color="auto"/>
            </w:tcBorders>
          </w:tcPr>
          <w:p w14:paraId="6AD352E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25000</w:t>
            </w:r>
          </w:p>
        </w:tc>
        <w:tc>
          <w:tcPr>
            <w:tcW w:w="1010" w:type="dxa"/>
            <w:tcBorders>
              <w:top w:val="nil"/>
              <w:left w:val="nil"/>
              <w:bottom w:val="single" w:sz="6" w:space="0" w:color="auto"/>
              <w:right w:val="single" w:sz="6" w:space="0" w:color="auto"/>
            </w:tcBorders>
          </w:tcPr>
          <w:p w14:paraId="4820724F"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1FCE2D6C"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25000</w:t>
            </w:r>
          </w:p>
        </w:tc>
        <w:tc>
          <w:tcPr>
            <w:tcW w:w="1010" w:type="dxa"/>
            <w:tcBorders>
              <w:top w:val="nil"/>
              <w:left w:val="nil"/>
              <w:bottom w:val="single" w:sz="6" w:space="0" w:color="auto"/>
              <w:right w:val="single" w:sz="6" w:space="0" w:color="auto"/>
            </w:tcBorders>
          </w:tcPr>
          <w:p w14:paraId="43B15137"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048581AD"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10CC8365"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53A1E0A7"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single" w:sz="6" w:space="0" w:color="auto"/>
            </w:tcBorders>
          </w:tcPr>
          <w:p w14:paraId="031DBB31"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Kirjaston ulkolaudoitus ja maalaus</w:t>
            </w:r>
          </w:p>
        </w:tc>
        <w:tc>
          <w:tcPr>
            <w:tcW w:w="615" w:type="dxa"/>
            <w:tcBorders>
              <w:top w:val="nil"/>
              <w:left w:val="nil"/>
              <w:bottom w:val="single" w:sz="6" w:space="0" w:color="auto"/>
              <w:right w:val="single" w:sz="6" w:space="0" w:color="auto"/>
            </w:tcBorders>
          </w:tcPr>
          <w:p w14:paraId="26A2E6A6"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2022</w:t>
            </w:r>
          </w:p>
        </w:tc>
        <w:tc>
          <w:tcPr>
            <w:tcW w:w="900" w:type="dxa"/>
            <w:tcBorders>
              <w:top w:val="nil"/>
              <w:left w:val="nil"/>
              <w:bottom w:val="single" w:sz="6" w:space="0" w:color="auto"/>
              <w:right w:val="single" w:sz="6" w:space="0" w:color="auto"/>
            </w:tcBorders>
          </w:tcPr>
          <w:p w14:paraId="5277295A"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407A3145"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2AC0FA29"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40000</w:t>
            </w:r>
          </w:p>
        </w:tc>
        <w:tc>
          <w:tcPr>
            <w:tcW w:w="1010" w:type="dxa"/>
            <w:tcBorders>
              <w:top w:val="single" w:sz="6" w:space="0" w:color="auto"/>
              <w:left w:val="single" w:sz="6" w:space="0" w:color="auto"/>
              <w:bottom w:val="single" w:sz="6" w:space="0" w:color="auto"/>
              <w:right w:val="single" w:sz="6" w:space="0" w:color="auto"/>
            </w:tcBorders>
          </w:tcPr>
          <w:p w14:paraId="4849C56B" w14:textId="77777777" w:rsidR="000669FE" w:rsidRDefault="000669FE">
            <w:pPr>
              <w:autoSpaceDE w:val="0"/>
              <w:autoSpaceDN w:val="0"/>
              <w:adjustRightInd w:val="0"/>
              <w:spacing w:after="0" w:line="240" w:lineRule="auto"/>
              <w:jc w:val="right"/>
              <w:rPr>
                <w:rFonts w:cs="Arial"/>
                <w:b/>
                <w:bCs/>
                <w:color w:val="000000"/>
                <w:sz w:val="20"/>
                <w:szCs w:val="20"/>
              </w:rPr>
            </w:pPr>
          </w:p>
        </w:tc>
        <w:tc>
          <w:tcPr>
            <w:tcW w:w="1010" w:type="dxa"/>
            <w:tcBorders>
              <w:top w:val="nil"/>
              <w:left w:val="nil"/>
              <w:bottom w:val="single" w:sz="6" w:space="0" w:color="auto"/>
              <w:right w:val="single" w:sz="6" w:space="0" w:color="auto"/>
            </w:tcBorders>
          </w:tcPr>
          <w:p w14:paraId="5127817F"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739FC6FE"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00B306D6"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single" w:sz="6" w:space="0" w:color="auto"/>
            </w:tcBorders>
          </w:tcPr>
          <w:p w14:paraId="0434538B"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615" w:type="dxa"/>
            <w:tcBorders>
              <w:top w:val="nil"/>
              <w:left w:val="nil"/>
              <w:bottom w:val="single" w:sz="6" w:space="0" w:color="auto"/>
              <w:right w:val="single" w:sz="6" w:space="0" w:color="auto"/>
            </w:tcBorders>
          </w:tcPr>
          <w:p w14:paraId="6675AC0C"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900" w:type="dxa"/>
            <w:tcBorders>
              <w:top w:val="nil"/>
              <w:left w:val="nil"/>
              <w:bottom w:val="single" w:sz="6" w:space="0" w:color="auto"/>
              <w:right w:val="single" w:sz="6" w:space="0" w:color="auto"/>
            </w:tcBorders>
          </w:tcPr>
          <w:p w14:paraId="4B563D2C"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4675A1A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29C6F68F"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50ED8797"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43779C2C"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nil"/>
              <w:left w:val="nil"/>
              <w:bottom w:val="single" w:sz="6" w:space="0" w:color="auto"/>
              <w:right w:val="single" w:sz="12" w:space="0" w:color="auto"/>
            </w:tcBorders>
          </w:tcPr>
          <w:p w14:paraId="5EAF2889"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55D10D72" w14:textId="77777777">
        <w:tblPrEx>
          <w:tblCellMar>
            <w:top w:w="0" w:type="dxa"/>
            <w:bottom w:w="0" w:type="dxa"/>
          </w:tblCellMar>
        </w:tblPrEx>
        <w:trPr>
          <w:trHeight w:val="247"/>
        </w:trPr>
        <w:tc>
          <w:tcPr>
            <w:tcW w:w="3074" w:type="dxa"/>
            <w:tcBorders>
              <w:top w:val="nil"/>
              <w:left w:val="single" w:sz="12" w:space="0" w:color="auto"/>
              <w:bottom w:val="single" w:sz="6" w:space="0" w:color="auto"/>
              <w:right w:val="single" w:sz="6" w:space="0" w:color="auto"/>
            </w:tcBorders>
          </w:tcPr>
          <w:p w14:paraId="6F19E4E7"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615" w:type="dxa"/>
            <w:tcBorders>
              <w:top w:val="nil"/>
              <w:left w:val="nil"/>
              <w:bottom w:val="single" w:sz="6" w:space="0" w:color="auto"/>
              <w:right w:val="single" w:sz="6" w:space="0" w:color="auto"/>
            </w:tcBorders>
          </w:tcPr>
          <w:p w14:paraId="4F6F75B8"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900" w:type="dxa"/>
            <w:tcBorders>
              <w:top w:val="nil"/>
              <w:left w:val="nil"/>
              <w:bottom w:val="single" w:sz="6" w:space="0" w:color="auto"/>
              <w:right w:val="single" w:sz="6" w:space="0" w:color="auto"/>
            </w:tcBorders>
          </w:tcPr>
          <w:p w14:paraId="0203E65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nil"/>
              <w:left w:val="nil"/>
              <w:bottom w:val="single" w:sz="6" w:space="0" w:color="auto"/>
              <w:right w:val="single" w:sz="6" w:space="0" w:color="auto"/>
            </w:tcBorders>
          </w:tcPr>
          <w:p w14:paraId="6AA870EB"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nil"/>
              <w:left w:val="nil"/>
              <w:bottom w:val="single" w:sz="6" w:space="0" w:color="auto"/>
              <w:right w:val="single" w:sz="6" w:space="0" w:color="auto"/>
            </w:tcBorders>
          </w:tcPr>
          <w:p w14:paraId="5B00D4FE"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49F7FB26"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nil"/>
              <w:left w:val="nil"/>
              <w:bottom w:val="single" w:sz="6" w:space="0" w:color="auto"/>
              <w:right w:val="single" w:sz="6" w:space="0" w:color="auto"/>
            </w:tcBorders>
          </w:tcPr>
          <w:p w14:paraId="496AC9B4"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1011" w:type="dxa"/>
            <w:tcBorders>
              <w:top w:val="nil"/>
              <w:left w:val="nil"/>
              <w:bottom w:val="single" w:sz="6" w:space="0" w:color="auto"/>
              <w:right w:val="single" w:sz="12" w:space="0" w:color="auto"/>
            </w:tcBorders>
          </w:tcPr>
          <w:p w14:paraId="20C8E39F"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4AC8D4F8" w14:textId="77777777">
        <w:tblPrEx>
          <w:tblCellMar>
            <w:top w:w="0" w:type="dxa"/>
            <w:bottom w:w="0" w:type="dxa"/>
          </w:tblCellMar>
        </w:tblPrEx>
        <w:trPr>
          <w:trHeight w:val="247"/>
        </w:trPr>
        <w:tc>
          <w:tcPr>
            <w:tcW w:w="3074" w:type="dxa"/>
            <w:tcBorders>
              <w:top w:val="single" w:sz="6" w:space="0" w:color="auto"/>
              <w:left w:val="single" w:sz="12" w:space="0" w:color="auto"/>
              <w:bottom w:val="single" w:sz="6" w:space="0" w:color="auto"/>
              <w:right w:val="single" w:sz="6" w:space="0" w:color="auto"/>
            </w:tcBorders>
          </w:tcPr>
          <w:p w14:paraId="4FFDC194"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615" w:type="dxa"/>
            <w:tcBorders>
              <w:top w:val="single" w:sz="6" w:space="0" w:color="auto"/>
              <w:left w:val="single" w:sz="6" w:space="0" w:color="auto"/>
              <w:bottom w:val="single" w:sz="6" w:space="0" w:color="auto"/>
              <w:right w:val="single" w:sz="6" w:space="0" w:color="auto"/>
            </w:tcBorders>
          </w:tcPr>
          <w:p w14:paraId="54F82B92" w14:textId="77777777" w:rsidR="000669FE" w:rsidRDefault="000669FE">
            <w:pPr>
              <w:autoSpaceDE w:val="0"/>
              <w:autoSpaceDN w:val="0"/>
              <w:adjustRightInd w:val="0"/>
              <w:spacing w:after="0" w:line="240" w:lineRule="auto"/>
              <w:rPr>
                <w:rFonts w:cs="Arial"/>
                <w:color w:val="000000"/>
                <w:sz w:val="20"/>
                <w:szCs w:val="20"/>
              </w:rPr>
            </w:pPr>
            <w:r>
              <w:rPr>
                <w:rFonts w:cs="Arial"/>
                <w:color w:val="000000"/>
                <w:sz w:val="20"/>
                <w:szCs w:val="20"/>
              </w:rPr>
              <w:t xml:space="preserve"> </w:t>
            </w:r>
          </w:p>
        </w:tc>
        <w:tc>
          <w:tcPr>
            <w:tcW w:w="900" w:type="dxa"/>
            <w:tcBorders>
              <w:top w:val="nil"/>
              <w:left w:val="nil"/>
              <w:bottom w:val="single" w:sz="6" w:space="0" w:color="auto"/>
              <w:right w:val="single" w:sz="6" w:space="0" w:color="auto"/>
            </w:tcBorders>
          </w:tcPr>
          <w:p w14:paraId="4FAC73F4"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25E93168"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1" w:type="dxa"/>
            <w:tcBorders>
              <w:top w:val="single" w:sz="6" w:space="0" w:color="auto"/>
              <w:left w:val="single" w:sz="6" w:space="0" w:color="auto"/>
              <w:bottom w:val="single" w:sz="6" w:space="0" w:color="auto"/>
              <w:right w:val="single" w:sz="6" w:space="0" w:color="auto"/>
            </w:tcBorders>
          </w:tcPr>
          <w:p w14:paraId="7E192D7B" w14:textId="77777777" w:rsidR="000669FE" w:rsidRDefault="000669FE">
            <w:pPr>
              <w:autoSpaceDE w:val="0"/>
              <w:autoSpaceDN w:val="0"/>
              <w:adjustRightInd w:val="0"/>
              <w:spacing w:after="0" w:line="240" w:lineRule="auto"/>
              <w:jc w:val="right"/>
              <w:rPr>
                <w:rFonts w:cs="Arial"/>
                <w:color w:val="000000"/>
                <w:sz w:val="20"/>
                <w:szCs w:val="20"/>
              </w:rPr>
            </w:pPr>
            <w:r>
              <w:rPr>
                <w:rFonts w:cs="Arial"/>
                <w:color w:val="000000"/>
                <w:sz w:val="20"/>
                <w:szCs w:val="20"/>
              </w:rPr>
              <w:t>0</w:t>
            </w:r>
          </w:p>
        </w:tc>
        <w:tc>
          <w:tcPr>
            <w:tcW w:w="1010" w:type="dxa"/>
            <w:tcBorders>
              <w:top w:val="single" w:sz="6" w:space="0" w:color="auto"/>
              <w:left w:val="single" w:sz="6" w:space="0" w:color="auto"/>
              <w:bottom w:val="single" w:sz="6" w:space="0" w:color="auto"/>
              <w:right w:val="single" w:sz="6" w:space="0" w:color="auto"/>
            </w:tcBorders>
          </w:tcPr>
          <w:p w14:paraId="26F2CB8F" w14:textId="77777777" w:rsidR="000669FE" w:rsidRDefault="000669FE">
            <w:pPr>
              <w:autoSpaceDE w:val="0"/>
              <w:autoSpaceDN w:val="0"/>
              <w:adjustRightInd w:val="0"/>
              <w:spacing w:after="0" w:line="240" w:lineRule="auto"/>
              <w:jc w:val="right"/>
              <w:rPr>
                <w:rFonts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14:paraId="4B77FACD" w14:textId="77777777" w:rsidR="000669FE" w:rsidRDefault="000669FE">
            <w:pPr>
              <w:autoSpaceDE w:val="0"/>
              <w:autoSpaceDN w:val="0"/>
              <w:adjustRightInd w:val="0"/>
              <w:spacing w:after="0" w:line="240" w:lineRule="auto"/>
              <w:jc w:val="right"/>
              <w:rPr>
                <w:rFonts w:cs="Arial"/>
                <w:color w:val="000000"/>
                <w:sz w:val="20"/>
                <w:szCs w:val="20"/>
              </w:rPr>
            </w:pPr>
          </w:p>
        </w:tc>
        <w:tc>
          <w:tcPr>
            <w:tcW w:w="1011" w:type="dxa"/>
            <w:tcBorders>
              <w:top w:val="single" w:sz="6" w:space="0" w:color="auto"/>
              <w:left w:val="single" w:sz="6" w:space="0" w:color="auto"/>
              <w:bottom w:val="single" w:sz="6" w:space="0" w:color="auto"/>
              <w:right w:val="single" w:sz="12" w:space="0" w:color="auto"/>
            </w:tcBorders>
          </w:tcPr>
          <w:p w14:paraId="54DD59BF" w14:textId="77777777" w:rsidR="000669FE" w:rsidRDefault="000669FE">
            <w:pPr>
              <w:autoSpaceDE w:val="0"/>
              <w:autoSpaceDN w:val="0"/>
              <w:adjustRightInd w:val="0"/>
              <w:spacing w:after="0" w:line="240" w:lineRule="auto"/>
              <w:jc w:val="right"/>
              <w:rPr>
                <w:rFonts w:cs="Arial"/>
                <w:color w:val="000000"/>
                <w:sz w:val="20"/>
                <w:szCs w:val="20"/>
              </w:rPr>
            </w:pPr>
          </w:p>
        </w:tc>
      </w:tr>
      <w:tr w:rsidR="000669FE" w14:paraId="79E159C8" w14:textId="77777777">
        <w:tblPrEx>
          <w:tblCellMar>
            <w:top w:w="0" w:type="dxa"/>
            <w:bottom w:w="0" w:type="dxa"/>
          </w:tblCellMar>
        </w:tblPrEx>
        <w:trPr>
          <w:trHeight w:val="262"/>
        </w:trPr>
        <w:tc>
          <w:tcPr>
            <w:tcW w:w="3074" w:type="dxa"/>
            <w:tcBorders>
              <w:top w:val="nil"/>
              <w:left w:val="single" w:sz="12" w:space="0" w:color="auto"/>
              <w:bottom w:val="single" w:sz="12" w:space="0" w:color="auto"/>
              <w:right w:val="nil"/>
            </w:tcBorders>
          </w:tcPr>
          <w:p w14:paraId="159F0D1B" w14:textId="77777777" w:rsidR="000669FE" w:rsidRDefault="000669FE">
            <w:pPr>
              <w:autoSpaceDE w:val="0"/>
              <w:autoSpaceDN w:val="0"/>
              <w:adjustRightInd w:val="0"/>
              <w:spacing w:after="0" w:line="240" w:lineRule="auto"/>
              <w:rPr>
                <w:rFonts w:cs="Arial"/>
                <w:b/>
                <w:bCs/>
                <w:color w:val="000000"/>
                <w:sz w:val="20"/>
                <w:szCs w:val="20"/>
              </w:rPr>
            </w:pPr>
            <w:r>
              <w:rPr>
                <w:rFonts w:cs="Arial"/>
                <w:b/>
                <w:bCs/>
                <w:color w:val="000000"/>
                <w:sz w:val="20"/>
                <w:szCs w:val="20"/>
              </w:rPr>
              <w:t>YHTEENSÄ</w:t>
            </w:r>
          </w:p>
        </w:tc>
        <w:tc>
          <w:tcPr>
            <w:tcW w:w="615" w:type="dxa"/>
            <w:tcBorders>
              <w:top w:val="nil"/>
              <w:left w:val="single" w:sz="6" w:space="0" w:color="auto"/>
              <w:bottom w:val="single" w:sz="12" w:space="0" w:color="auto"/>
              <w:right w:val="single" w:sz="6" w:space="0" w:color="auto"/>
            </w:tcBorders>
          </w:tcPr>
          <w:p w14:paraId="11C68493" w14:textId="77777777" w:rsidR="000669FE" w:rsidRDefault="000669FE">
            <w:pPr>
              <w:autoSpaceDE w:val="0"/>
              <w:autoSpaceDN w:val="0"/>
              <w:adjustRightInd w:val="0"/>
              <w:spacing w:after="0" w:line="240" w:lineRule="auto"/>
              <w:jc w:val="right"/>
              <w:rPr>
                <w:rFonts w:cs="Arial"/>
                <w:b/>
                <w:bCs/>
                <w:color w:val="000000"/>
                <w:sz w:val="20"/>
                <w:szCs w:val="20"/>
              </w:rPr>
            </w:pPr>
          </w:p>
        </w:tc>
        <w:tc>
          <w:tcPr>
            <w:tcW w:w="900" w:type="dxa"/>
            <w:tcBorders>
              <w:top w:val="nil"/>
              <w:left w:val="nil"/>
              <w:bottom w:val="single" w:sz="12" w:space="0" w:color="auto"/>
              <w:right w:val="single" w:sz="6" w:space="0" w:color="auto"/>
            </w:tcBorders>
          </w:tcPr>
          <w:p w14:paraId="07D8C4FC"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5760400</w:t>
            </w:r>
          </w:p>
        </w:tc>
        <w:tc>
          <w:tcPr>
            <w:tcW w:w="1010" w:type="dxa"/>
            <w:tcBorders>
              <w:top w:val="nil"/>
              <w:left w:val="nil"/>
              <w:bottom w:val="single" w:sz="12" w:space="0" w:color="auto"/>
              <w:right w:val="single" w:sz="6" w:space="0" w:color="auto"/>
            </w:tcBorders>
          </w:tcPr>
          <w:p w14:paraId="2209B943"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1356800</w:t>
            </w:r>
          </w:p>
        </w:tc>
        <w:tc>
          <w:tcPr>
            <w:tcW w:w="1011" w:type="dxa"/>
            <w:tcBorders>
              <w:top w:val="nil"/>
              <w:left w:val="nil"/>
              <w:bottom w:val="single" w:sz="12" w:space="0" w:color="auto"/>
              <w:right w:val="single" w:sz="6" w:space="0" w:color="auto"/>
            </w:tcBorders>
          </w:tcPr>
          <w:p w14:paraId="6A14FE47"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206800</w:t>
            </w:r>
          </w:p>
        </w:tc>
        <w:tc>
          <w:tcPr>
            <w:tcW w:w="1010" w:type="dxa"/>
            <w:tcBorders>
              <w:top w:val="nil"/>
              <w:left w:val="nil"/>
              <w:bottom w:val="single" w:sz="12" w:space="0" w:color="auto"/>
              <w:right w:val="single" w:sz="6" w:space="0" w:color="auto"/>
            </w:tcBorders>
          </w:tcPr>
          <w:p w14:paraId="426BD9D0"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41800</w:t>
            </w:r>
          </w:p>
        </w:tc>
        <w:tc>
          <w:tcPr>
            <w:tcW w:w="1010" w:type="dxa"/>
            <w:tcBorders>
              <w:top w:val="nil"/>
              <w:left w:val="nil"/>
              <w:bottom w:val="single" w:sz="12" w:space="0" w:color="auto"/>
              <w:right w:val="single" w:sz="6" w:space="0" w:color="auto"/>
            </w:tcBorders>
          </w:tcPr>
          <w:p w14:paraId="3E8FC93E"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0</w:t>
            </w:r>
          </w:p>
        </w:tc>
        <w:tc>
          <w:tcPr>
            <w:tcW w:w="1011" w:type="dxa"/>
            <w:tcBorders>
              <w:top w:val="nil"/>
              <w:left w:val="nil"/>
              <w:bottom w:val="single" w:sz="12" w:space="0" w:color="auto"/>
              <w:right w:val="single" w:sz="12" w:space="0" w:color="auto"/>
            </w:tcBorders>
          </w:tcPr>
          <w:p w14:paraId="2D2830B5" w14:textId="77777777" w:rsidR="000669FE" w:rsidRDefault="000669FE">
            <w:pPr>
              <w:autoSpaceDE w:val="0"/>
              <w:autoSpaceDN w:val="0"/>
              <w:adjustRightInd w:val="0"/>
              <w:spacing w:after="0" w:line="240" w:lineRule="auto"/>
              <w:jc w:val="right"/>
              <w:rPr>
                <w:rFonts w:cs="Arial"/>
                <w:b/>
                <w:bCs/>
                <w:color w:val="000000"/>
                <w:sz w:val="20"/>
                <w:szCs w:val="20"/>
              </w:rPr>
            </w:pPr>
            <w:r>
              <w:rPr>
                <w:rFonts w:cs="Arial"/>
                <w:b/>
                <w:bCs/>
                <w:color w:val="000000"/>
                <w:sz w:val="20"/>
                <w:szCs w:val="20"/>
              </w:rPr>
              <w:t>0</w:t>
            </w:r>
          </w:p>
        </w:tc>
      </w:tr>
    </w:tbl>
    <w:p w14:paraId="17652C07" w14:textId="77777777" w:rsidR="000669FE" w:rsidRPr="000669FE" w:rsidRDefault="000669FE" w:rsidP="000669FE"/>
    <w:p w14:paraId="2BF0B8A5" w14:textId="77777777" w:rsidR="00BF7CA9" w:rsidRPr="00B05021" w:rsidRDefault="00BF7CA9" w:rsidP="00B05021"/>
    <w:p w14:paraId="23A42478" w14:textId="77777777" w:rsidR="00B05021" w:rsidRDefault="00B05021" w:rsidP="00151B4A"/>
    <w:p w14:paraId="6DADC883" w14:textId="77777777" w:rsidR="00151B4A" w:rsidRPr="00DE2B78" w:rsidRDefault="00151B4A" w:rsidP="00151B4A"/>
    <w:p w14:paraId="4A847520" w14:textId="77777777" w:rsidR="00DE2B78" w:rsidRPr="00DE2B78" w:rsidRDefault="00DE2B78" w:rsidP="00DE2B78"/>
    <w:p w14:paraId="10821EF7" w14:textId="6AEAB196" w:rsidR="00DE2B78" w:rsidRDefault="00DE2B78" w:rsidP="00DE2B78"/>
    <w:p w14:paraId="48ABA8C0" w14:textId="77777777" w:rsidR="00DE2B78" w:rsidRPr="00DE2B78" w:rsidRDefault="00DE2B78" w:rsidP="00DE2B78"/>
    <w:p w14:paraId="3C02E346" w14:textId="45C5A08A" w:rsidR="00BD5CDB" w:rsidRPr="00BD5CDB" w:rsidRDefault="00BD5CDB" w:rsidP="00BD5CDB"/>
    <w:sectPr w:rsidR="00BD5CDB" w:rsidRPr="00BD5CDB" w:rsidSect="00155DF4">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C0BFF"/>
    <w:multiLevelType w:val="hybridMultilevel"/>
    <w:tmpl w:val="E41246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4544D8"/>
    <w:multiLevelType w:val="hybridMultilevel"/>
    <w:tmpl w:val="D4CAD536"/>
    <w:lvl w:ilvl="0" w:tplc="040B0015">
      <w:start w:val="1"/>
      <w:numFmt w:val="upp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397592"/>
    <w:multiLevelType w:val="hybridMultilevel"/>
    <w:tmpl w:val="852EDB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8A"/>
    <w:rsid w:val="0002752E"/>
    <w:rsid w:val="000669FE"/>
    <w:rsid w:val="00151B4A"/>
    <w:rsid w:val="00155DF4"/>
    <w:rsid w:val="002D5DCB"/>
    <w:rsid w:val="004406FB"/>
    <w:rsid w:val="00516A3E"/>
    <w:rsid w:val="0061133B"/>
    <w:rsid w:val="006E7678"/>
    <w:rsid w:val="007B068A"/>
    <w:rsid w:val="00A852F5"/>
    <w:rsid w:val="00B05021"/>
    <w:rsid w:val="00BD5CDB"/>
    <w:rsid w:val="00BE3E5F"/>
    <w:rsid w:val="00BF7CA9"/>
    <w:rsid w:val="00C8697F"/>
    <w:rsid w:val="00DE2B78"/>
    <w:rsid w:val="00DE77F3"/>
    <w:rsid w:val="00EA21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BF58"/>
  <w15:chartTrackingRefBased/>
  <w15:docId w15:val="{9AC84AF9-BF93-464D-90A3-53485A09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6A3E"/>
    <w:rPr>
      <w:rFonts w:ascii="Arial" w:hAnsi="Arial"/>
      <w:sz w:val="24"/>
    </w:rPr>
  </w:style>
  <w:style w:type="paragraph" w:styleId="Otsikko1">
    <w:name w:val="heading 1"/>
    <w:basedOn w:val="Normaali"/>
    <w:next w:val="Normaali"/>
    <w:link w:val="Otsikko1Char"/>
    <w:uiPriority w:val="9"/>
    <w:qFormat/>
    <w:rsid w:val="00BE3E5F"/>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BE3E5F"/>
    <w:pPr>
      <w:keepNext/>
      <w:keepLines/>
      <w:spacing w:before="40" w:after="0"/>
      <w:outlineLvl w:val="1"/>
    </w:pPr>
    <w:rPr>
      <w:rFonts w:eastAsiaTheme="majorEastAsia" w:cstheme="majorBidi"/>
      <w:szCs w:val="26"/>
    </w:rPr>
  </w:style>
  <w:style w:type="paragraph" w:styleId="Otsikko3">
    <w:name w:val="heading 3"/>
    <w:basedOn w:val="Normaali"/>
    <w:next w:val="Normaali"/>
    <w:link w:val="Otsikko3Char"/>
    <w:uiPriority w:val="9"/>
    <w:unhideWhenUsed/>
    <w:qFormat/>
    <w:rsid w:val="00BE3E5F"/>
    <w:pPr>
      <w:keepNext/>
      <w:keepLines/>
      <w:spacing w:before="40" w:after="0"/>
      <w:outlineLvl w:val="2"/>
    </w:pPr>
    <w:rPr>
      <w:rFonts w:eastAsiaTheme="majorEastAsia" w:cstheme="majorBidi"/>
      <w:b/>
      <w:color w:val="000000" w:themeColor="text1"/>
      <w:szCs w:val="24"/>
    </w:rPr>
  </w:style>
  <w:style w:type="paragraph" w:styleId="Otsikko4">
    <w:name w:val="heading 4"/>
    <w:basedOn w:val="Normaali"/>
    <w:next w:val="Normaali"/>
    <w:link w:val="Otsikko4Char"/>
    <w:uiPriority w:val="9"/>
    <w:unhideWhenUsed/>
    <w:qFormat/>
    <w:rsid w:val="00BE3E5F"/>
    <w:pPr>
      <w:keepNext/>
      <w:keepLines/>
      <w:spacing w:before="40" w:after="0"/>
      <w:outlineLvl w:val="3"/>
    </w:pPr>
    <w:rPr>
      <w:rFonts w:eastAsiaTheme="majorEastAsia" w:cstheme="majorBidi"/>
      <w:b/>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3E5F"/>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BE3E5F"/>
    <w:rPr>
      <w:rFonts w:ascii="Arial" w:eastAsiaTheme="majorEastAsia" w:hAnsi="Arial" w:cstheme="majorBidi"/>
      <w:sz w:val="24"/>
      <w:szCs w:val="26"/>
    </w:rPr>
  </w:style>
  <w:style w:type="character" w:customStyle="1" w:styleId="Otsikko3Char">
    <w:name w:val="Otsikko 3 Char"/>
    <w:basedOn w:val="Kappaleenoletusfontti"/>
    <w:link w:val="Otsikko3"/>
    <w:uiPriority w:val="9"/>
    <w:rsid w:val="00BE3E5F"/>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BE3E5F"/>
    <w:rPr>
      <w:rFonts w:ascii="Arial" w:eastAsiaTheme="majorEastAsia" w:hAnsi="Arial" w:cstheme="majorBidi"/>
      <w:b/>
      <w:i/>
      <w:iCs/>
      <w:color w:val="000000" w:themeColor="text1"/>
    </w:rPr>
  </w:style>
  <w:style w:type="paragraph" w:styleId="Luettelokappale">
    <w:name w:val="List Paragraph"/>
    <w:basedOn w:val="Normaali"/>
    <w:uiPriority w:val="34"/>
    <w:qFormat/>
    <w:rsid w:val="00BD5CDB"/>
    <w:pPr>
      <w:ind w:left="720"/>
      <w:contextualSpacing/>
    </w:pPr>
  </w:style>
  <w:style w:type="paragraph" w:styleId="Sisllysluettelonotsikko">
    <w:name w:val="TOC Heading"/>
    <w:basedOn w:val="Otsikko1"/>
    <w:next w:val="Normaali"/>
    <w:uiPriority w:val="39"/>
    <w:unhideWhenUsed/>
    <w:qFormat/>
    <w:rsid w:val="000669FE"/>
    <w:pPr>
      <w:outlineLvl w:val="9"/>
    </w:pPr>
    <w:rPr>
      <w:rFonts w:asciiTheme="majorHAnsi" w:hAnsiTheme="majorHAnsi"/>
      <w:color w:val="2F5496" w:themeColor="accent1" w:themeShade="BF"/>
      <w:lang w:eastAsia="fi-FI"/>
    </w:rPr>
  </w:style>
  <w:style w:type="paragraph" w:styleId="Sisluet1">
    <w:name w:val="toc 1"/>
    <w:basedOn w:val="Normaali"/>
    <w:next w:val="Normaali"/>
    <w:autoRedefine/>
    <w:uiPriority w:val="39"/>
    <w:unhideWhenUsed/>
    <w:rsid w:val="000669FE"/>
    <w:pPr>
      <w:spacing w:after="100"/>
    </w:pPr>
  </w:style>
  <w:style w:type="paragraph" w:styleId="Sisluet2">
    <w:name w:val="toc 2"/>
    <w:basedOn w:val="Normaali"/>
    <w:next w:val="Normaali"/>
    <w:autoRedefine/>
    <w:uiPriority w:val="39"/>
    <w:unhideWhenUsed/>
    <w:rsid w:val="000669FE"/>
    <w:pPr>
      <w:spacing w:after="100"/>
      <w:ind w:left="240"/>
    </w:pPr>
  </w:style>
  <w:style w:type="character" w:styleId="Hyperlinkki">
    <w:name w:val="Hyperlink"/>
    <w:basedOn w:val="Kappaleenoletusfontti"/>
    <w:uiPriority w:val="99"/>
    <w:unhideWhenUsed/>
    <w:rsid w:val="000669FE"/>
    <w:rPr>
      <w:color w:val="0563C1" w:themeColor="hyperlink"/>
      <w:u w:val="single"/>
    </w:rPr>
  </w:style>
  <w:style w:type="paragraph" w:styleId="Eivli">
    <w:name w:val="No Spacing"/>
    <w:link w:val="EivliChar"/>
    <w:uiPriority w:val="1"/>
    <w:qFormat/>
    <w:rsid w:val="00155DF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55DF4"/>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36116-8E71-4088-ACC3-DDE170EF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1783</Words>
  <Characters>14451</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laadintaohje</dc:title>
  <dc:subject/>
  <dc:creator>LESTIJÄRVEN KUNTA</dc:creator>
  <cp:keywords/>
  <dc:description/>
  <cp:lastModifiedBy>Susanna Tuikka</cp:lastModifiedBy>
  <cp:revision>4</cp:revision>
  <dcterms:created xsi:type="dcterms:W3CDTF">2020-10-13T08:28:00Z</dcterms:created>
  <dcterms:modified xsi:type="dcterms:W3CDTF">2020-10-14T10:09:00Z</dcterms:modified>
</cp:coreProperties>
</file>